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Title"/>
    <w:bookmarkStart w:id="1" w:name="DocumentFor"/>
    <w:bookmarkEnd w:id="0"/>
    <w:bookmarkEnd w:id="1"/>
    <w:p w:rsidR="00D52D74" w:rsidRPr="00436EC5" w:rsidRDefault="00D52D74" w:rsidP="00D52D74">
      <w:pPr>
        <w:pStyle w:val="a4"/>
        <w:keepLines/>
        <w:tabs>
          <w:tab w:val="clear" w:pos="4153"/>
          <w:tab w:val="clear" w:pos="8306"/>
          <w:tab w:val="right" w:pos="10440"/>
          <w:tab w:val="right" w:pos="13323"/>
        </w:tabs>
        <w:rPr>
          <w:rFonts w:ascii="Arial" w:eastAsia="SimSun" w:hAnsi="Arial" w:cs="Arial"/>
          <w:b/>
          <w:sz w:val="24"/>
          <w:szCs w:val="24"/>
          <w:lang w:eastAsia="zh-CN"/>
        </w:rPr>
      </w:pPr>
      <w:r w:rsidRPr="00436EC5">
        <w:rPr>
          <w:noProof/>
          <w:lang w:val="en-US" w:eastAsia="ko-KR"/>
        </w:rPr>
        <mc:AlternateContent>
          <mc:Choice Requires="wpg">
            <w:drawing>
              <wp:anchor distT="0" distB="0" distL="114300" distR="114300" simplePos="0" relativeHeight="251659264" behindDoc="0" locked="0" layoutInCell="1" allowOverlap="1" wp14:anchorId="33467A0B" wp14:editId="31C4C360">
                <wp:simplePos x="0" y="0"/>
                <wp:positionH relativeFrom="column">
                  <wp:posOffset>-317257430</wp:posOffset>
                </wp:positionH>
                <wp:positionV relativeFrom="paragraph">
                  <wp:posOffset>-1867637235</wp:posOffset>
                </wp:positionV>
                <wp:extent cx="2330450" cy="217170"/>
                <wp:effectExtent l="0" t="0" r="69850" b="87630"/>
                <wp:wrapNone/>
                <wp:docPr id="28" name="그룹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0450" cy="217170"/>
                          <a:chOff x="4248472" y="0"/>
                          <a:chExt cx="3386999" cy="450297"/>
                        </a:xfrm>
                      </wpg:grpSpPr>
                      <wps:wsp>
                        <wps:cNvPr id="27" name="Straight Arrow Connector 28"/>
                        <wps:cNvCnPr/>
                        <wps:spPr>
                          <a:xfrm>
                            <a:off x="4248472" y="450297"/>
                            <a:ext cx="3384376" cy="0"/>
                          </a:xfrm>
                          <a:prstGeom prst="straightConnector1">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29" name="Rectangle 29"/>
                        <wps:cNvSpPr/>
                        <wps:spPr>
                          <a:xfrm>
                            <a:off x="4608512"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0" name="Rectangle 30"/>
                        <wps:cNvSpPr/>
                        <wps:spPr>
                          <a:xfrm>
                            <a:off x="5335699"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1" name="Rectangle 31"/>
                        <wps:cNvSpPr/>
                        <wps:spPr>
                          <a:xfrm>
                            <a:off x="6044775"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2" name="Rectangle 32"/>
                        <wps:cNvSpPr/>
                        <wps:spPr>
                          <a:xfrm>
                            <a:off x="6771962"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3" name="Straight Arrow Connector 33"/>
                        <wps:cNvCnPr/>
                        <wps:spPr>
                          <a:xfrm>
                            <a:off x="4251095" y="144016"/>
                            <a:ext cx="3384376" cy="0"/>
                          </a:xfrm>
                          <a:prstGeom prst="straightConnector1">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34" name="Rectangle 34"/>
                        <wps:cNvSpPr/>
                        <wps:spPr>
                          <a:xfrm>
                            <a:off x="4611135"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5" name="Rectangle 35"/>
                        <wps:cNvSpPr/>
                        <wps:spPr>
                          <a:xfrm>
                            <a:off x="5338322"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6" name="Rectangle 36"/>
                        <wps:cNvSpPr/>
                        <wps:spPr>
                          <a:xfrm>
                            <a:off x="6047398"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7" name="Rectangle 37"/>
                        <wps:cNvSpPr/>
                        <wps:spPr>
                          <a:xfrm>
                            <a:off x="6774585"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g:wgp>
                  </a:graphicData>
                </a:graphic>
                <wp14:sizeRelH relativeFrom="page">
                  <wp14:pctWidth>0</wp14:pctWidth>
                </wp14:sizeRelH>
                <wp14:sizeRelV relativeFrom="page">
                  <wp14:pctHeight>0</wp14:pctHeight>
                </wp14:sizeRelV>
              </wp:anchor>
            </w:drawing>
          </mc:Choice>
          <mc:Fallback>
            <w:pict>
              <v:group w14:anchorId="784F1778" id="그룹 28" o:spid="_x0000_s1026" style="position:absolute;left:0;text-align:left;margin-left:-24980.9pt;margin-top:-147058.05pt;width:183.5pt;height:17.1pt;z-index:251659264" coordorigin="42484"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">
                <v:shapetype id="_x0000_t32" coordsize="21600,21600" o:spt="32" o:oned="t" path="m,l21600,21600e" filled="f">
                  <v:path arrowok="t" fillok="f" o:connecttype="none"/>
                  <o:lock v:ext="edit" shapetype="t"/>
                </v:shapetype>
                <v:shape id="Straight Arrow Connector 28" o:spid="_x0000_s1027" type="#_x0000_t32" style="position:absolute;left:42484;top:4502;width:33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Lqd8QAAADbAAAADwAAAGRycy9kb3ducmV2LnhtbESPT4vCMBTE74LfITzBm6Z6cKVrFBEV&#10;XU/+wd3js3nbVpuX0kSt++k3guBxmJnfMKNJbQpxo8rllhX0uhEI4sTqnFMFh/2iMwThPLLGwjIp&#10;eJCDybjZGGGs7Z23dNv5VAQIuxgVZN6XsZQuycig69qSOHi/tjLog6xSqSu8B7gpZD+KBtJgzmEh&#10;w5JmGSWX3dUoMOa0WerylBzXxfdPff7az6Pln1LtVj39BOGp9u/wq73SCvof8PwSfoA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cup3xAAAANsAAAAPAAAAAAAAAAAA&#10;AAAAAKECAABkcnMvZG93bnJldi54bWxQSwUGAAAAAAQABAD5AAAAkgMAAAAA&#10;" filled="t" fillcolor="#b5d5a7" strokecolor="windowText">
                  <v:fill color2="#9cca86" rotate="t" colors="0 #b5d5a7;.5 #aace99;1 #9cca86" focus="100%" type="gradient">
                    <o:fill v:ext="view" type="gradientUnscaled"/>
                  </v:fill>
                  <v:stroke endarrow="block" joinstyle="miter"/>
                </v:shape>
                <v:rect id="Rectangle 29" o:spid="_x0000_s1028" style="position:absolute;left:46085;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LPQsIA&#10;AADbAAAADwAAAGRycy9kb3ducmV2LnhtbESPT4vCMBTE74LfIbwFb5puDot2jbIsCF5c/1Q8v22e&#10;bbF5qU3U+u2NIHgcZuY3zHTe2VpcqfWVYw2fowQEce5MxYWGfbYYjkH4gGywdkwa7uRhPuv3ppga&#10;d+MtXXehEBHCPkUNZQhNKqXPS7LoR64hjt7RtRZDlG0hTYu3CLe1VEnyJS1WHBdKbOi3pPy0u1gN&#10;Hsmt/jeXKjlwtv1rlkqtz0rrwUf38w0iUBfe4Vd7aTSoC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Is9CwgAAANsAAAAPAAAAAAAAAAAAAAAAAJgCAABkcnMvZG93&#10;bnJldi54bWxQSwUGAAAAAAQABAD1AAAAhwMAAAAA&#10;" fillcolor="#b5d5a7" strokecolor="windowText">
                  <v:fill color2="#9cca86" rotate="t" colors="0 #b5d5a7;.5 #aace99;1 #9cca86" focus="100%" type="gradient">
                    <o:fill v:ext="view" type="gradientUnscaled"/>
                  </v:fill>
                </v:rect>
                <v:rect id="Rectangle 30" o:spid="_x0000_s1029" style="position:absolute;left:53356;top:3062;width:216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HwArsA&#10;AADbAAAADwAAAGRycy9kb3ducmV2LnhtbERPSwrCMBDdC94hjOBOUyuIVKOIILjxL67HZmyLzaQ2&#10;UevtzUJw+Xj/6bwxpXhR7QrLCgb9CARxanXBmYLzadUbg3AeWWNpmRR8yMF81m5NMdH2zQd6HX0m&#10;Qgi7BBXk3leJlC7NyaDr24o4cDdbG/QB1pnUNb5DuCllHEUjabDg0JBjRcuc0vvxaRQ4JLu57p9F&#10;dOHTYVut43j3iJXqdprFBISnxv/FP/daKxiG9eFL+AFy9g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PB8AK7AAAA2wAAAA8AAAAAAAAAAAAAAAAAmAIAAGRycy9kb3ducmV2Lnht&#10;bFBLBQYAAAAABAAEAPUAAACAAwAAAAA=&#10;" fillcolor="#b5d5a7" strokecolor="windowText">
                  <v:fill color2="#9cca86" rotate="t" colors="0 #b5d5a7;.5 #aace99;1 #9cca86" focus="100%" type="gradient">
                    <o:fill v:ext="view" type="gradientUnscaled"/>
                  </v:fill>
                </v:rect>
                <v:rect id="Rectangle 31" o:spid="_x0000_s1030" style="position:absolute;left:60447;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1VmcIA&#10;AADbAAAADwAAAGRycy9kb3ducmV2LnhtbESPT4vCMBTE7wt+h/AWvK2pXRDpmhZZELy4/qns+dk8&#10;22LzUpuo9dsbQfA4zMxvmFnWm0ZcqXO1ZQXjUQSCuLC65lLBPl98TUE4j6yxsUwK7uQgSwcfM0y0&#10;vfGWrjtfigBhl6CCyvs2kdIVFRl0I9sSB+9oO4M+yK6UusNbgJtGxlE0kQZrDgsVtvRbUXHaXYwC&#10;h2RXh82ljv453/61yzhen2Olhp/9/AeEp96/w6/2Uiv4HsPzS/gBM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VWZwgAAANsAAAAPAAAAAAAAAAAAAAAAAJgCAABkcnMvZG93&#10;bnJldi54bWxQSwUGAAAAAAQABAD1AAAAhwMAAAAA&#10;" fillcolor="#b5d5a7" strokecolor="windowText">
                  <v:fill color2="#9cca86" rotate="t" colors="0 #b5d5a7;.5 #aace99;1 #9cca86" focus="100%" type="gradient">
                    <o:fill v:ext="view" type="gradientUnscaled"/>
                  </v:fill>
                </v:rect>
                <v:rect id="Rectangle 32" o:spid="_x0000_s1031" style="position:absolute;left:67719;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L7sIA&#10;AADbAAAADwAAAGRycy9kb3ducmV2LnhtbESPT4vCMBTE74LfIbwFb5puFkS6RlkWBC+ufyqe3zbP&#10;tti81CZq/fZGEDwOM/MbZjrvbC2u1PrKsYbPUQKCOHem4kLDPlsMJyB8QDZYOyYNd/Iwn/V7U0yN&#10;u/GWrrtQiAhhn6KGMoQmldLnJVn0I9cQR+/oWoshyraQpsVbhNtaqiQZS4sVx4USG/otKT/tLlaD&#10;R3Kr/82lSg6cbf+apVLrs9J68NH9fIMI1IV3+NVeGg1fCp5f4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X8vuwgAAANsAAAAPAAAAAAAAAAAAAAAAAJgCAABkcnMvZG93&#10;bnJldi54bWxQSwUGAAAAAAQABAD1AAAAhwMAAAAA&#10;" fillcolor="#b5d5a7" strokecolor="windowText">
                  <v:fill color2="#9cca86" rotate="t" colors="0 #b5d5a7;.5 #aace99;1 #9cca86" focus="100%" type="gradient">
                    <o:fill v:ext="view" type="gradientUnscaled"/>
                  </v:fill>
                </v:rect>
                <v:shape id="Straight Arrow Connector 33" o:spid="_x0000_s1032" type="#_x0000_t32" style="position:absolute;left:42510;top:1440;width:33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qjvsQAAADbAAAADwAAAGRycy9kb3ducmV2LnhtbESPQWuDQBSE74X8h+UFcmvWmiLFugkh&#10;EAg5BLQFrw/3VaXuW+OuxuTXdwuFHoeZ+YbJdrPpxESDay0reFlHIIgrq1uuFXx+HJ/fQDiPrLGz&#10;TAru5GC3XTxlmGp745ymwtciQNilqKDxvk+ldFVDBt3a9sTB+7KDQR/kUEs94C3ATSfjKEqkwZbD&#10;QoM9HRqqvovRKJjG2Jxek3I/Pq7uccgvcX4uY6VWy3n/DsLT7P/Df+2TVrDZwO+X8AP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KqO+xAAAANsAAAAPAAAAAAAAAAAA&#10;AAAAAKECAABkcnMvZG93bnJldi54bWxQSwUGAAAAAAQABAD5AAAAkgMAAAAA&#10;" filled="t" fillcolor="#a8b7df" strokecolor="windowText">
                  <v:fill color2="#879ed7" rotate="t" colors="0 #a8b7df;.5 #9aabd9;1 #879ed7" focus="100%" type="gradient">
                    <o:fill v:ext="view" type="gradientUnscaled"/>
                  </v:fill>
                  <v:stroke endarrow="block" joinstyle="miter"/>
                </v:shape>
                <v:rect id="Rectangle 34" o:spid="_x0000_s1033" style="position:absolute;left:46111;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rcz8QA&#10;AADbAAAADwAAAGRycy9kb3ducmV2LnhtbESPQWvCQBSE7wX/w/KE3uqmVrTGrCLSgpcKRovXZ/Y1&#10;Ccm+DbvbmP77rlDocZiZb5hsM5hW9OR8bVnB8yQBQVxYXXOp4Hx6f3oF4QOyxtYyKfghD5v16CHD&#10;VNsbH6nPQykihH2KCqoQulRKX1Rk0E9sRxy9L+sMhihdKbXDW4SbVk6TZC4N1hwXKuxoV1HR5N9G&#10;gS4X+8/LrunDcF3WbweXfMxnZ6Uex8N2BSLQEP7Df+29VvAyg/u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a3M/EAAAA2wAAAA8AAAAAAAAAAAAAAAAAmAIAAGRycy9k&#10;b3ducmV2LnhtbFBLBQYAAAAABAAEAPUAAACJAwAAAAA=&#10;" fillcolor="#a8b7df" strokecolor="windowText">
                  <v:fill color2="#879ed7" rotate="t" colors="0 #a8b7df;.5 #9aabd9;1 #879ed7" focus="100%" type="gradient">
                    <o:fill v:ext="view" type="gradientUnscaled"/>
                  </v:fill>
                </v:rect>
                <v:rect id="Rectangle 35" o:spid="_x0000_s1034" style="position:absolute;left:53383;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Z5VMUA&#10;AADbAAAADwAAAGRycy9kb3ducmV2LnhtbESPS2vDMBCE74X+B7GF3hq5bZ5u5FBCA7kk0DzIdWtt&#10;bWNrZSTVcf59FAj0OMzMN8x80ZtGdOR8ZVnB6yABQZxbXXGh4LBfvUxB+ICssbFMCi7kYZE9Pswx&#10;1fbM39TtQiEihH2KCsoQ2lRKn5dk0A9sSxy9X+sMhihdIbXDc4SbRr4lyVgarDgulNjSsqS83v0Z&#10;BbqYrI+nZd2F/mdWfW1dshkPD0o9P/WfHyAC9eE/fG+vtYL3Edy+x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1nlUxQAAANsAAAAPAAAAAAAAAAAAAAAAAJgCAABkcnMv&#10;ZG93bnJldi54bWxQSwUGAAAAAAQABAD1AAAAigMAAAAA&#10;" fillcolor="#a8b7df" strokecolor="windowText">
                  <v:fill color2="#879ed7" rotate="t" colors="0 #a8b7df;.5 #9aabd9;1 #879ed7" focus="100%" type="gradient">
                    <o:fill v:ext="view" type="gradientUnscaled"/>
                  </v:fill>
                </v:rect>
                <v:rect id="Rectangle 36" o:spid="_x0000_s1035" style="position:absolute;left:60473;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nI8QA&#10;AADbAAAADwAAAGRycy9kb3ducmV2LnhtbESPQWvCQBSE74L/YXmCt7pRS9pGNyJiwUsLtYrX1+wz&#10;Ccm+DbvbmP77bqHgcZiZb5j1ZjCt6Mn52rKC+SwBQVxYXXOp4PT5+vAMwgdkja1lUvBDHjb5eLTG&#10;TNsbf1B/DKWIEPYZKqhC6DIpfVGRQT+zHXH0rtYZDFG6UmqHtwg3rVwkSSoN1hwXKuxoV1HRHL+N&#10;Al0+Hc6XXdOH4eul3r+75C19PCk1nQzbFYhAQ7iH/9sHrWCZ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5yPEAAAA2wAAAA8AAAAAAAAAAAAAAAAAmAIAAGRycy9k&#10;b3ducmV2LnhtbFBLBQYAAAAABAAEAPUAAACJAwAAAAA=&#10;" fillcolor="#a8b7df" strokecolor="windowText">
                  <v:fill color2="#879ed7" rotate="t" colors="0 #a8b7df;.5 #9aabd9;1 #879ed7" focus="100%" type="gradient">
                    <o:fill v:ext="view" type="gradientUnscaled"/>
                  </v:fill>
                </v:rect>
                <v:rect id="Rectangle 37" o:spid="_x0000_s1036" style="position:absolute;left:67745;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hCuMQA&#10;AADbAAAADwAAAGRycy9kb3ducmV2LnhtbESPQWvCQBSE7wX/w/KE3uqmtmiNWUWkBS8tGC1en9nX&#10;JCT7NuxuY/z3bqHgcZiZb5hsPZhW9OR8bVnB8yQBQVxYXXOp4Hj4eHoD4QOyxtYyKbiSh/Vq9JBh&#10;qu2F99TnoRQRwj5FBVUIXSqlLyoy6Ce2I47ej3UGQ5SulNrhJcJNK6dJMpMGa44LFXa0raho8l+j&#10;QJfz3fdp2/RhOC/q9y+XfM5ej0o9jofNEkSgIdzD/+2dVvAyh78v8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IQrjEAAAA2wAAAA8AAAAAAAAAAAAAAAAAmAIAAGRycy9k&#10;b3ducmV2LnhtbFBLBQYAAAAABAAEAPUAAACJAwAAAAA=&#10;" fillcolor="#a8b7df" strokecolor="windowText">
                  <v:fill color2="#879ed7" rotate="t" colors="0 #a8b7df;.5 #9aabd9;1 #879ed7" focus="100%" type="gradient">
                    <o:fill v:ext="view" type="gradientUnscaled"/>
                  </v:fill>
                </v:rect>
              </v:group>
            </w:pict>
          </mc:Fallback>
        </mc:AlternateContent>
      </w:r>
      <w:r w:rsidRPr="00436EC5">
        <w:rPr>
          <w:rFonts w:ascii="Arial" w:hAnsi="Arial" w:cs="Arial"/>
          <w:b/>
          <w:sz w:val="24"/>
          <w:szCs w:val="24"/>
        </w:rPr>
        <w:t>3GPP TSG-RAN WG4 Meeting #</w:t>
      </w:r>
      <w:r w:rsidRPr="00436EC5">
        <w:t xml:space="preserve"> </w:t>
      </w:r>
      <w:r w:rsidRPr="00436EC5">
        <w:rPr>
          <w:rFonts w:ascii="Arial" w:hAnsi="Arial" w:cs="Arial"/>
          <w:b/>
          <w:sz w:val="24"/>
          <w:szCs w:val="24"/>
        </w:rPr>
        <w:t>10</w:t>
      </w:r>
      <w:r w:rsidR="001E0A9C">
        <w:rPr>
          <w:rFonts w:ascii="Arial" w:hAnsi="Arial" w:cs="Arial"/>
          <w:b/>
          <w:sz w:val="24"/>
          <w:szCs w:val="24"/>
        </w:rPr>
        <w:t>1</w:t>
      </w:r>
      <w:r w:rsidRPr="00436EC5">
        <w:rPr>
          <w:rFonts w:ascii="Arial" w:hAnsi="Arial" w:cs="Arial"/>
          <w:b/>
          <w:sz w:val="24"/>
          <w:szCs w:val="24"/>
        </w:rPr>
        <w:t>-e</w:t>
      </w:r>
      <w:r w:rsidRPr="00436EC5">
        <w:rPr>
          <w:rFonts w:ascii="Arial" w:hAnsi="Arial" w:cs="Arial"/>
          <w:b/>
          <w:sz w:val="24"/>
          <w:szCs w:val="24"/>
        </w:rPr>
        <w:tab/>
        <w:t>R4-21</w:t>
      </w:r>
      <w:r w:rsidR="003662D1">
        <w:rPr>
          <w:rFonts w:ascii="Arial" w:hAnsi="Arial" w:cs="Arial"/>
          <w:b/>
          <w:sz w:val="24"/>
          <w:szCs w:val="24"/>
        </w:rPr>
        <w:t>17829</w:t>
      </w:r>
    </w:p>
    <w:p w:rsidR="00D52D74" w:rsidRPr="00436EC5" w:rsidRDefault="00D52D74" w:rsidP="00D52D74">
      <w:pPr>
        <w:pStyle w:val="a4"/>
        <w:tabs>
          <w:tab w:val="clear" w:pos="4153"/>
          <w:tab w:val="clear" w:pos="8306"/>
          <w:tab w:val="right" w:pos="9781"/>
          <w:tab w:val="right" w:pos="13323"/>
        </w:tabs>
        <w:outlineLvl w:val="0"/>
        <w:rPr>
          <w:rFonts w:ascii="Arial" w:eastAsia="SimSun" w:hAnsi="Arial"/>
          <w:b/>
          <w:sz w:val="24"/>
          <w:szCs w:val="24"/>
          <w:lang w:eastAsia="zh-CN"/>
        </w:rPr>
      </w:pPr>
      <w:r w:rsidRPr="00436EC5">
        <w:rPr>
          <w:rFonts w:ascii="Arial" w:eastAsia="SimSun" w:hAnsi="Arial"/>
          <w:b/>
          <w:sz w:val="24"/>
          <w:szCs w:val="24"/>
          <w:lang w:eastAsia="zh-CN"/>
        </w:rPr>
        <w:t xml:space="preserve">Electronic Meeting, </w:t>
      </w:r>
      <w:r w:rsidR="001E0A9C">
        <w:rPr>
          <w:rFonts w:ascii="Arial" w:eastAsia="SimSun" w:hAnsi="Arial" w:cs="Arial"/>
          <w:b/>
          <w:sz w:val="24"/>
          <w:szCs w:val="24"/>
          <w:lang w:eastAsia="zh-CN"/>
        </w:rPr>
        <w:t>November 01-12</w:t>
      </w:r>
      <w:r w:rsidRPr="00436EC5">
        <w:rPr>
          <w:rFonts w:ascii="Arial" w:eastAsia="SimSun" w:hAnsi="Arial"/>
          <w:b/>
          <w:sz w:val="24"/>
          <w:szCs w:val="24"/>
          <w:lang w:eastAsia="zh-CN"/>
        </w:rPr>
        <w:t>, 2021</w:t>
      </w:r>
    </w:p>
    <w:p w:rsidR="00D511F6" w:rsidRPr="00436EC5" w:rsidRDefault="00D511F6" w:rsidP="00D01F9A">
      <w:pPr>
        <w:tabs>
          <w:tab w:val="left" w:pos="2820"/>
        </w:tabs>
        <w:spacing w:after="120"/>
        <w:rPr>
          <w:rFonts w:ascii="Arial" w:hAnsi="Arial" w:cs="Arial"/>
          <w:b/>
          <w:lang w:eastAsia="ko-KR"/>
        </w:rPr>
      </w:pPr>
    </w:p>
    <w:p w:rsidR="00D511F6" w:rsidRPr="00436EC5" w:rsidRDefault="00D511F6" w:rsidP="00D511F6">
      <w:pPr>
        <w:spacing w:after="120"/>
        <w:ind w:left="1985" w:hanging="1985"/>
        <w:rPr>
          <w:rFonts w:ascii="Arial" w:hAnsi="Arial" w:cs="Arial"/>
          <w:bCs/>
          <w:lang w:val="en-US" w:eastAsia="ko-KR"/>
        </w:rPr>
      </w:pPr>
      <w:r w:rsidRPr="00436EC5">
        <w:rPr>
          <w:rFonts w:ascii="Arial" w:hAnsi="Arial" w:cs="Arial"/>
          <w:b/>
          <w:lang w:val="en-US"/>
        </w:rPr>
        <w:t>Source:</w:t>
      </w:r>
      <w:r w:rsidRPr="00436EC5">
        <w:rPr>
          <w:rFonts w:ascii="Arial" w:hAnsi="Arial" w:cs="Arial"/>
          <w:b/>
          <w:lang w:val="en-US"/>
        </w:rPr>
        <w:tab/>
      </w:r>
      <w:r w:rsidRPr="00436EC5">
        <w:rPr>
          <w:rFonts w:ascii="Arial" w:hAnsi="Arial" w:cs="Arial"/>
          <w:b/>
          <w:bCs/>
          <w:lang w:val="en-US" w:eastAsia="ko-KR"/>
        </w:rPr>
        <w:t>LG Electronics</w:t>
      </w:r>
    </w:p>
    <w:p w:rsidR="00A145EE" w:rsidRPr="00436EC5" w:rsidRDefault="00D511F6" w:rsidP="00456305">
      <w:pPr>
        <w:spacing w:after="120"/>
        <w:ind w:left="1985" w:hanging="1985"/>
        <w:rPr>
          <w:rFonts w:ascii="Arial" w:hAnsi="Arial" w:cs="Arial"/>
          <w:lang w:val="en-US" w:eastAsia="ko-KR"/>
        </w:rPr>
      </w:pPr>
      <w:r w:rsidRPr="00436EC5">
        <w:rPr>
          <w:rFonts w:ascii="Arial" w:hAnsi="Arial" w:cs="Arial"/>
          <w:b/>
          <w:lang w:val="en-US"/>
        </w:rPr>
        <w:t>Title:</w:t>
      </w:r>
      <w:r w:rsidRPr="00436EC5">
        <w:rPr>
          <w:rFonts w:ascii="Arial" w:hAnsi="Arial" w:cs="Arial"/>
          <w:lang w:val="en-US"/>
        </w:rPr>
        <w:tab/>
      </w:r>
      <w:r w:rsidR="009D431F" w:rsidRPr="00436EC5">
        <w:rPr>
          <w:rFonts w:ascii="Arial" w:hAnsi="Arial" w:cs="Arial"/>
          <w:b/>
          <w:lang w:val="en-US"/>
        </w:rPr>
        <w:t>Discussion on CBM based inter-band DL CA within same frequency group</w:t>
      </w:r>
    </w:p>
    <w:p w:rsidR="00D511F6" w:rsidRPr="00436EC5" w:rsidRDefault="00D511F6" w:rsidP="00456305">
      <w:pPr>
        <w:spacing w:after="120"/>
        <w:ind w:left="1985" w:hanging="1985"/>
        <w:rPr>
          <w:rFonts w:ascii="Arial" w:hAnsi="Arial" w:cs="Arial"/>
          <w:bCs/>
          <w:lang w:val="en-US" w:eastAsia="ko-KR"/>
        </w:rPr>
      </w:pPr>
      <w:r w:rsidRPr="00436EC5">
        <w:rPr>
          <w:rFonts w:ascii="Arial" w:hAnsi="Arial" w:cs="Arial"/>
          <w:b/>
          <w:lang w:val="en-US"/>
        </w:rPr>
        <w:t>Agenda item:</w:t>
      </w:r>
      <w:r w:rsidRPr="00436EC5">
        <w:rPr>
          <w:rFonts w:ascii="Arial" w:hAnsi="Arial" w:cs="Arial"/>
          <w:b/>
          <w:lang w:val="en-US"/>
        </w:rPr>
        <w:tab/>
      </w:r>
      <w:r w:rsidR="001E0A9C">
        <w:rPr>
          <w:rFonts w:ascii="Arial" w:hAnsi="Arial" w:cs="Arial"/>
          <w:b/>
          <w:lang w:val="en-US"/>
        </w:rPr>
        <w:t>8</w:t>
      </w:r>
      <w:r w:rsidR="004B7A42" w:rsidRPr="00436EC5">
        <w:rPr>
          <w:rFonts w:ascii="Arial" w:hAnsi="Arial" w:cs="Arial"/>
          <w:b/>
          <w:lang w:val="en-US"/>
        </w:rPr>
        <w:t>.4.2.1</w:t>
      </w:r>
      <w:r w:rsidR="00B3067B" w:rsidRPr="00436EC5">
        <w:rPr>
          <w:rFonts w:ascii="Arial" w:hAnsi="Arial" w:cs="Arial"/>
          <w:b/>
          <w:lang w:val="en-US"/>
        </w:rPr>
        <w:t>.</w:t>
      </w:r>
      <w:r w:rsidR="001E0A9C">
        <w:rPr>
          <w:rFonts w:ascii="Arial" w:hAnsi="Arial" w:cs="Arial"/>
          <w:b/>
          <w:lang w:val="en-US"/>
        </w:rPr>
        <w:t>1</w:t>
      </w:r>
    </w:p>
    <w:p w:rsidR="00FD2D4A" w:rsidRPr="00436EC5" w:rsidRDefault="00D511F6" w:rsidP="00D511F6">
      <w:pPr>
        <w:spacing w:after="120"/>
        <w:ind w:left="1985" w:hanging="1985"/>
        <w:rPr>
          <w:rFonts w:ascii="Arial" w:hAnsi="Arial" w:cs="Arial"/>
          <w:bCs/>
          <w:lang w:val="en-US" w:eastAsia="ko-KR"/>
        </w:rPr>
      </w:pPr>
      <w:r w:rsidRPr="00436EC5">
        <w:rPr>
          <w:rFonts w:ascii="Arial" w:hAnsi="Arial" w:cs="Arial"/>
          <w:b/>
          <w:lang w:val="en-US"/>
        </w:rPr>
        <w:t>Document for:</w:t>
      </w:r>
      <w:r w:rsidRPr="00436EC5">
        <w:rPr>
          <w:rFonts w:ascii="Arial" w:hAnsi="Arial" w:cs="Arial"/>
          <w:b/>
          <w:lang w:val="en-US"/>
        </w:rPr>
        <w:tab/>
      </w:r>
      <w:r w:rsidR="00BC75E6" w:rsidRPr="00436EC5">
        <w:rPr>
          <w:rFonts w:ascii="Arial" w:hAnsi="Arial" w:cs="Arial"/>
          <w:b/>
          <w:lang w:val="en-US"/>
        </w:rPr>
        <w:t>Discussion</w:t>
      </w:r>
    </w:p>
    <w:p w:rsidR="002B6B5E" w:rsidRPr="00436EC5" w:rsidRDefault="002B6B5E" w:rsidP="002B6B5E">
      <w:pPr>
        <w:pBdr>
          <w:bottom w:val="single" w:sz="4" w:space="1" w:color="auto"/>
        </w:pBdr>
        <w:rPr>
          <w:rFonts w:ascii="Arial" w:hAnsi="Arial" w:cs="Arial"/>
          <w:lang w:val="en-US"/>
        </w:rPr>
      </w:pPr>
    </w:p>
    <w:p w:rsidR="00F60300" w:rsidRPr="00436EC5" w:rsidRDefault="00F60300" w:rsidP="00F60300">
      <w:pPr>
        <w:tabs>
          <w:tab w:val="left" w:pos="1530"/>
        </w:tabs>
        <w:ind w:right="936"/>
        <w:rPr>
          <w:color w:val="000000"/>
          <w:lang w:val="en-US" w:eastAsia="zh-CN"/>
        </w:rPr>
      </w:pPr>
    </w:p>
    <w:p w:rsidR="00F60300" w:rsidRPr="00436EC5" w:rsidRDefault="00F60300" w:rsidP="00F60300">
      <w:pPr>
        <w:pStyle w:val="1"/>
        <w:rPr>
          <w:lang w:val="en-US" w:eastAsia="ko-KR"/>
        </w:rPr>
      </w:pPr>
      <w:bookmarkStart w:id="2" w:name="_Ref124589705"/>
      <w:bookmarkStart w:id="3" w:name="_Ref129681862"/>
      <w:r w:rsidRPr="00436EC5">
        <w:rPr>
          <w:lang w:val="en-US"/>
        </w:rPr>
        <w:t>Introduction</w:t>
      </w:r>
      <w:bookmarkEnd w:id="2"/>
      <w:bookmarkEnd w:id="3"/>
    </w:p>
    <w:p w:rsidR="003321F2" w:rsidRPr="00436EC5" w:rsidRDefault="00EA2ABB" w:rsidP="003321F2">
      <w:pPr>
        <w:rPr>
          <w:lang w:eastAsia="ko-KR"/>
        </w:rPr>
      </w:pPr>
      <w:r w:rsidRPr="00436EC5">
        <w:rPr>
          <w:lang w:val="en-US" w:eastAsia="ko-KR"/>
        </w:rPr>
        <w:t xml:space="preserve">In this paper, we provide </w:t>
      </w:r>
      <w:r w:rsidR="00BC75E6" w:rsidRPr="00436EC5">
        <w:rPr>
          <w:lang w:val="en-US" w:eastAsia="ko-KR"/>
        </w:rPr>
        <w:t xml:space="preserve">our view on </w:t>
      </w:r>
      <w:r w:rsidR="00544A8D" w:rsidRPr="00436EC5">
        <w:rPr>
          <w:lang w:val="en-US" w:eastAsia="ko-KR"/>
        </w:rPr>
        <w:t>RF core requirements for</w:t>
      </w:r>
      <w:r w:rsidR="00BC75E6" w:rsidRPr="00436EC5">
        <w:rPr>
          <w:lang w:val="en-US" w:eastAsia="ko-KR"/>
        </w:rPr>
        <w:t xml:space="preserve"> </w:t>
      </w:r>
      <w:r w:rsidR="00B3067B" w:rsidRPr="00436EC5">
        <w:rPr>
          <w:lang w:val="en-US" w:eastAsia="ko-KR"/>
        </w:rPr>
        <w:t xml:space="preserve">FR2 inter-band CA within same frequency group based on </w:t>
      </w:r>
      <w:r w:rsidR="00BC75E6" w:rsidRPr="00436EC5">
        <w:rPr>
          <w:lang w:val="en-US" w:eastAsia="ko-KR"/>
        </w:rPr>
        <w:t>CBM</w:t>
      </w:r>
      <w:r w:rsidR="00FA76D8" w:rsidRPr="00436EC5">
        <w:rPr>
          <w:lang w:val="en-US" w:eastAsia="ko-KR"/>
        </w:rPr>
        <w:t>.</w:t>
      </w:r>
      <w:r w:rsidRPr="00436EC5">
        <w:rPr>
          <w:lang w:val="en-US" w:eastAsia="ko-KR"/>
        </w:rPr>
        <w:t xml:space="preserve"> </w:t>
      </w:r>
    </w:p>
    <w:p w:rsidR="00963184" w:rsidRPr="00436EC5" w:rsidRDefault="00362AC9" w:rsidP="00AB5B04">
      <w:pPr>
        <w:pStyle w:val="1"/>
        <w:rPr>
          <w:lang w:val="en-US"/>
        </w:rPr>
      </w:pPr>
      <w:bookmarkStart w:id="4" w:name="_Ref124589665"/>
      <w:bookmarkStart w:id="5" w:name="_Ref71620620"/>
      <w:bookmarkStart w:id="6" w:name="_Ref124671424"/>
      <w:r w:rsidRPr="00436EC5">
        <w:rPr>
          <w:rFonts w:eastAsia="바탕" w:hint="eastAsia"/>
          <w:color w:val="000000"/>
          <w:kern w:val="2"/>
          <w:lang w:val="en-US" w:eastAsia="ko-KR"/>
        </w:rPr>
        <w:t>Discussion</w:t>
      </w:r>
      <w:r w:rsidR="00963184" w:rsidRPr="00436EC5">
        <w:rPr>
          <w:rFonts w:eastAsia="바탕" w:hint="eastAsia"/>
          <w:color w:val="000000"/>
          <w:kern w:val="2"/>
          <w:lang w:val="en-US" w:eastAsia="ko-KR"/>
        </w:rPr>
        <w:t xml:space="preserve"> </w:t>
      </w:r>
    </w:p>
    <w:p w:rsidR="00D0301D" w:rsidRDefault="00BC75E6" w:rsidP="00101181">
      <w:pPr>
        <w:pStyle w:val="a0"/>
        <w:rPr>
          <w:lang w:val="en-US" w:eastAsia="ko-KR"/>
        </w:rPr>
      </w:pPr>
      <w:r w:rsidRPr="00436EC5">
        <w:rPr>
          <w:lang w:val="en-US" w:eastAsia="ko-KR"/>
        </w:rPr>
        <w:t xml:space="preserve">In last RAN4 meeting, </w:t>
      </w:r>
      <w:r w:rsidR="00071750">
        <w:rPr>
          <w:lang w:val="en-US" w:eastAsia="ko-KR"/>
        </w:rPr>
        <w:t>some</w:t>
      </w:r>
      <w:r w:rsidR="009C68DF" w:rsidRPr="00436EC5">
        <w:rPr>
          <w:lang w:val="en-US" w:eastAsia="ko-KR"/>
        </w:rPr>
        <w:t xml:space="preserve"> issues </w:t>
      </w:r>
      <w:r w:rsidR="00D0301D" w:rsidRPr="00436EC5">
        <w:rPr>
          <w:lang w:val="en-US" w:eastAsia="ko-KR"/>
        </w:rPr>
        <w:t xml:space="preserve">on inter-band DL CA </w:t>
      </w:r>
      <w:r w:rsidR="009C68DF" w:rsidRPr="00436EC5">
        <w:rPr>
          <w:lang w:val="en-US" w:eastAsia="ko-KR"/>
        </w:rPr>
        <w:t xml:space="preserve">were discussed but </w:t>
      </w:r>
      <w:r w:rsidR="00071750">
        <w:rPr>
          <w:lang w:val="en-US" w:eastAsia="ko-KR"/>
        </w:rPr>
        <w:t xml:space="preserve">did not make </w:t>
      </w:r>
      <w:r w:rsidR="001B7EB5">
        <w:rPr>
          <w:lang w:val="en-US" w:eastAsia="ko-KR"/>
        </w:rPr>
        <w:t>a consensus</w:t>
      </w:r>
      <w:r w:rsidR="00071750">
        <w:rPr>
          <w:lang w:val="en-US" w:eastAsia="ko-KR"/>
        </w:rPr>
        <w:t xml:space="preserve">. </w:t>
      </w:r>
      <w:r w:rsidR="00D0301D" w:rsidRPr="00436EC5">
        <w:rPr>
          <w:lang w:val="en-US" w:eastAsia="ko-KR"/>
        </w:rPr>
        <w:t xml:space="preserve"> </w:t>
      </w:r>
      <w:r w:rsidR="00071750">
        <w:rPr>
          <w:lang w:val="en-US" w:eastAsia="ko-KR"/>
        </w:rPr>
        <w:t>We would like to discuss Fs_int</w:t>
      </w:r>
      <w:r w:rsidR="00F34771">
        <w:rPr>
          <w:lang w:val="en-US" w:eastAsia="ko-KR"/>
        </w:rPr>
        <w:t xml:space="preserve">er_CBM and </w:t>
      </w:r>
      <w:r w:rsidR="00071750">
        <w:rPr>
          <w:lang w:val="en-US" w:eastAsia="ko-KR"/>
        </w:rPr>
        <w:t xml:space="preserve">reference </w:t>
      </w:r>
      <w:r w:rsidR="001B7EB5">
        <w:rPr>
          <w:lang w:val="en-US" w:eastAsia="ko-KR"/>
        </w:rPr>
        <w:t>sensi</w:t>
      </w:r>
      <w:r w:rsidR="001B7EB5">
        <w:rPr>
          <w:lang w:val="en-US" w:eastAsia="ko-KR"/>
        </w:rPr>
        <w:t>tivit</w:t>
      </w:r>
      <w:r w:rsidR="001B7EB5">
        <w:rPr>
          <w:lang w:val="en-US" w:eastAsia="ko-KR"/>
        </w:rPr>
        <w:t xml:space="preserve">y </w:t>
      </w:r>
      <w:r w:rsidR="00071750">
        <w:rPr>
          <w:lang w:val="en-US" w:eastAsia="ko-KR"/>
        </w:rPr>
        <w:t>requirements.</w:t>
      </w:r>
    </w:p>
    <w:p w:rsidR="00071750" w:rsidRDefault="00071750" w:rsidP="00101181">
      <w:pPr>
        <w:pStyle w:val="a0"/>
        <w:rPr>
          <w:lang w:val="en-US" w:eastAsia="ko-KR"/>
        </w:rPr>
      </w:pPr>
      <w:r w:rsidRPr="00071750">
        <w:rPr>
          <w:rFonts w:hint="eastAsia"/>
          <w:lang w:val="en-US" w:eastAsia="ko-KR"/>
        </w:rPr>
        <w:t xml:space="preserve">For </w:t>
      </w:r>
      <w:r w:rsidRPr="00071750">
        <w:rPr>
          <w:lang w:val="en-US" w:eastAsia="ko-KR"/>
        </w:rPr>
        <w:t>Fs_inter_CBM in UE capabilities,</w:t>
      </w:r>
      <w:r>
        <w:rPr>
          <w:lang w:val="en-US" w:eastAsia="ko-KR"/>
        </w:rPr>
        <w:t xml:space="preserve"> the discussion points were captured in [2] through 1</w:t>
      </w:r>
      <w:r w:rsidRPr="00071750">
        <w:rPr>
          <w:vertAlign w:val="superscript"/>
          <w:lang w:val="en-US" w:eastAsia="ko-KR"/>
        </w:rPr>
        <w:t>st</w:t>
      </w:r>
      <w:r>
        <w:rPr>
          <w:lang w:val="en-US" w:eastAsia="ko-KR"/>
        </w:rPr>
        <w:t xml:space="preserve"> round and GTW. </w:t>
      </w:r>
    </w:p>
    <w:tbl>
      <w:tblPr>
        <w:tblStyle w:val="a9"/>
        <w:tblW w:w="0" w:type="auto"/>
        <w:tblLook w:val="04A0" w:firstRow="1" w:lastRow="0" w:firstColumn="1" w:lastColumn="0" w:noHBand="0" w:noVBand="1"/>
      </w:tblPr>
      <w:tblGrid>
        <w:gridCol w:w="1733"/>
        <w:gridCol w:w="7898"/>
      </w:tblGrid>
      <w:tr w:rsidR="00071750" w:rsidRPr="000C5FBB" w:rsidTr="00184B44">
        <w:tc>
          <w:tcPr>
            <w:tcW w:w="1733" w:type="dxa"/>
          </w:tcPr>
          <w:p w:rsidR="00071750" w:rsidRPr="00DE2A26" w:rsidRDefault="00071750" w:rsidP="00184B44">
            <w:pPr>
              <w:rPr>
                <w:rFonts w:eastAsiaTheme="minorEastAsia"/>
                <w:b/>
                <w:bCs/>
                <w:lang w:eastAsia="zh-CN"/>
              </w:rPr>
            </w:pPr>
            <w:r w:rsidRPr="005E3694">
              <w:rPr>
                <w:rFonts w:eastAsiaTheme="minorEastAsia"/>
                <w:b/>
                <w:bCs/>
                <w:lang w:eastAsia="zh-CN"/>
              </w:rPr>
              <w:t>Issue 2-1-3: UE capability Fs_inter_CBM</w:t>
            </w:r>
          </w:p>
        </w:tc>
        <w:tc>
          <w:tcPr>
            <w:tcW w:w="7898" w:type="dxa"/>
          </w:tcPr>
          <w:p w:rsidR="00071750" w:rsidRDefault="00071750" w:rsidP="00184B44">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rsidR="00071750" w:rsidRPr="00F1173A" w:rsidRDefault="00071750" w:rsidP="00184B44">
            <w:pPr>
              <w:rPr>
                <w:rFonts w:eastAsia="DengXian"/>
                <w:bCs/>
                <w:lang w:eastAsia="zh-CN"/>
              </w:rPr>
            </w:pPr>
            <w:r>
              <w:rPr>
                <w:rFonts w:eastAsia="DengXian"/>
                <w:bCs/>
                <w:lang w:eastAsia="zh-CN"/>
              </w:rPr>
              <w:t xml:space="preserve">Discussion Points: </w:t>
            </w:r>
            <w:r w:rsidRPr="00F1173A">
              <w:rPr>
                <w:rFonts w:eastAsia="DengXian"/>
                <w:bCs/>
                <w:lang w:eastAsia="zh-CN"/>
              </w:rPr>
              <w:t xml:space="preserve"> Introduce the UE capability Fs_inter_CBM for inter-band DL CA with CBM within the same frequency group.</w:t>
            </w:r>
          </w:p>
          <w:p w:rsidR="00071750" w:rsidRPr="00071750" w:rsidRDefault="00071750" w:rsidP="00071750">
            <w:pPr>
              <w:pStyle w:val="af1"/>
              <w:widowControl/>
              <w:numPr>
                <w:ilvl w:val="0"/>
                <w:numId w:val="19"/>
              </w:numPr>
              <w:wordWrap/>
              <w:overflowPunct w:val="0"/>
              <w:adjustRightInd w:val="0"/>
              <w:spacing w:after="180"/>
              <w:ind w:leftChars="0"/>
              <w:contextualSpacing/>
              <w:jc w:val="left"/>
              <w:textAlignment w:val="baseline"/>
              <w:rPr>
                <w:rFonts w:ascii="Times New Roman" w:eastAsia="DengXian" w:hAnsi="Times New Roman"/>
                <w:bCs/>
                <w:kern w:val="0"/>
                <w:szCs w:val="20"/>
                <w:lang w:val="en-GB" w:eastAsia="zh-CN"/>
              </w:rPr>
            </w:pPr>
            <w:r w:rsidRPr="00071750">
              <w:rPr>
                <w:rFonts w:ascii="Times New Roman" w:eastAsia="DengXian" w:hAnsi="Times New Roman"/>
                <w:bCs/>
                <w:kern w:val="0"/>
                <w:szCs w:val="20"/>
                <w:lang w:val="en-GB" w:eastAsia="zh-CN"/>
              </w:rPr>
              <w:t>There is no relaxation of sensitivity requirements specific for separation factor for CBM within the same frequency group.</w:t>
            </w:r>
          </w:p>
          <w:p w:rsidR="00071750" w:rsidRPr="00071750" w:rsidRDefault="00071750" w:rsidP="00071750">
            <w:pPr>
              <w:pStyle w:val="af1"/>
              <w:widowControl/>
              <w:numPr>
                <w:ilvl w:val="0"/>
                <w:numId w:val="19"/>
              </w:numPr>
              <w:wordWrap/>
              <w:overflowPunct w:val="0"/>
              <w:adjustRightInd w:val="0"/>
              <w:spacing w:after="180"/>
              <w:ind w:leftChars="0"/>
              <w:contextualSpacing/>
              <w:jc w:val="left"/>
              <w:textAlignment w:val="baseline"/>
              <w:rPr>
                <w:rFonts w:ascii="Times New Roman" w:eastAsia="DengXian" w:hAnsi="Times New Roman"/>
                <w:bCs/>
                <w:kern w:val="0"/>
                <w:szCs w:val="20"/>
                <w:lang w:val="en-GB" w:eastAsia="zh-CN"/>
              </w:rPr>
            </w:pPr>
            <w:r w:rsidRPr="00071750">
              <w:rPr>
                <w:rFonts w:ascii="Times New Roman" w:eastAsia="DengXian" w:hAnsi="Times New Roman"/>
                <w:bCs/>
                <w:kern w:val="0"/>
                <w:szCs w:val="20"/>
                <w:lang w:val="en-GB" w:eastAsia="zh-CN"/>
              </w:rPr>
              <w:t>Network is allowed not to configure the wider aggregated bandwidth than Fs_inter if UE does not report the capability for a band combination.</w:t>
            </w:r>
          </w:p>
          <w:p w:rsidR="00071750" w:rsidRPr="00071750" w:rsidRDefault="00071750" w:rsidP="00071750">
            <w:pPr>
              <w:pStyle w:val="af1"/>
              <w:widowControl/>
              <w:numPr>
                <w:ilvl w:val="0"/>
                <w:numId w:val="19"/>
              </w:numPr>
              <w:wordWrap/>
              <w:overflowPunct w:val="0"/>
              <w:adjustRightInd w:val="0"/>
              <w:spacing w:after="180"/>
              <w:ind w:leftChars="0"/>
              <w:contextualSpacing/>
              <w:jc w:val="left"/>
              <w:textAlignment w:val="baseline"/>
              <w:rPr>
                <w:rFonts w:ascii="Times New Roman" w:eastAsia="DengXian" w:hAnsi="Times New Roman"/>
                <w:bCs/>
                <w:kern w:val="0"/>
                <w:szCs w:val="20"/>
                <w:lang w:val="en-GB" w:eastAsia="zh-CN"/>
              </w:rPr>
            </w:pPr>
            <w:r w:rsidRPr="00071750">
              <w:rPr>
                <w:rFonts w:ascii="Times New Roman" w:eastAsia="DengXian" w:hAnsi="Times New Roman"/>
                <w:bCs/>
                <w:kern w:val="0"/>
                <w:szCs w:val="20"/>
                <w:lang w:val="en-GB" w:eastAsia="zh-CN"/>
              </w:rPr>
              <w:t>The capability of UE is functional capability.</w:t>
            </w:r>
          </w:p>
          <w:p w:rsidR="00071750" w:rsidRDefault="00071750" w:rsidP="00184B4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rsidR="00071750" w:rsidRPr="000C5FBB" w:rsidRDefault="00071750" w:rsidP="00184B44">
            <w:pPr>
              <w:rPr>
                <w:rFonts w:eastAsiaTheme="minorEastAsia"/>
                <w:iCs/>
                <w:lang w:eastAsia="zh-CN"/>
              </w:rPr>
            </w:pPr>
            <w:r>
              <w:rPr>
                <w:rFonts w:eastAsiaTheme="minorEastAsia"/>
                <w:iCs/>
                <w:lang w:eastAsia="zh-CN"/>
              </w:rPr>
              <w:t>Continue discussion under FR2 DL CA based on CBM email discussion and WF.</w:t>
            </w:r>
          </w:p>
        </w:tc>
      </w:tr>
    </w:tbl>
    <w:p w:rsidR="00071750" w:rsidRDefault="00071750" w:rsidP="00101181">
      <w:pPr>
        <w:pStyle w:val="a0"/>
        <w:rPr>
          <w:lang w:eastAsia="ko-KR"/>
        </w:rPr>
      </w:pPr>
    </w:p>
    <w:p w:rsidR="00071750" w:rsidRPr="00071750" w:rsidRDefault="00071750" w:rsidP="00101181">
      <w:pPr>
        <w:pStyle w:val="a0"/>
        <w:rPr>
          <w:lang w:eastAsia="ko-KR"/>
        </w:rPr>
      </w:pPr>
      <w:r>
        <w:rPr>
          <w:lang w:val="en-US" w:eastAsia="ko-KR"/>
        </w:rPr>
        <w:t>The 2</w:t>
      </w:r>
      <w:r w:rsidRPr="00071750">
        <w:rPr>
          <w:vertAlign w:val="superscript"/>
          <w:lang w:val="en-US" w:eastAsia="ko-KR"/>
        </w:rPr>
        <w:t>nd</w:t>
      </w:r>
      <w:r>
        <w:rPr>
          <w:lang w:val="en-US" w:eastAsia="ko-KR"/>
        </w:rPr>
        <w:t xml:space="preserve"> round comments are captured in [2] for </w:t>
      </w:r>
      <w:r w:rsidR="001B7EB5">
        <w:rPr>
          <w:lang w:val="en-US" w:eastAsia="ko-KR"/>
        </w:rPr>
        <w:t xml:space="preserve">a </w:t>
      </w:r>
      <w:r>
        <w:rPr>
          <w:lang w:val="en-US" w:eastAsia="ko-KR"/>
        </w:rPr>
        <w:t xml:space="preserve">continuation of </w:t>
      </w:r>
      <w:r w:rsidR="001B7EB5">
        <w:rPr>
          <w:lang w:val="en-US" w:eastAsia="ko-KR"/>
        </w:rPr>
        <w:t xml:space="preserve">the </w:t>
      </w:r>
      <w:r>
        <w:rPr>
          <w:lang w:val="en-US" w:eastAsia="ko-KR"/>
        </w:rPr>
        <w:t>discussion.</w:t>
      </w:r>
    </w:p>
    <w:tbl>
      <w:tblPr>
        <w:tblStyle w:val="a9"/>
        <w:tblW w:w="0" w:type="auto"/>
        <w:tblInd w:w="-5" w:type="dxa"/>
        <w:tblLook w:val="04A0" w:firstRow="1" w:lastRow="0" w:firstColumn="1" w:lastColumn="0" w:noHBand="0" w:noVBand="1"/>
      </w:tblPr>
      <w:tblGrid>
        <w:gridCol w:w="1701"/>
        <w:gridCol w:w="7933"/>
      </w:tblGrid>
      <w:tr w:rsidR="00071750" w:rsidTr="00071750">
        <w:tc>
          <w:tcPr>
            <w:tcW w:w="1701" w:type="dxa"/>
          </w:tcPr>
          <w:p w:rsidR="00071750" w:rsidRDefault="00071750" w:rsidP="00184B44">
            <w:r>
              <w:t>Company</w:t>
            </w:r>
          </w:p>
        </w:tc>
        <w:tc>
          <w:tcPr>
            <w:tcW w:w="7933" w:type="dxa"/>
          </w:tcPr>
          <w:p w:rsidR="00071750" w:rsidRDefault="00071750" w:rsidP="00184B44">
            <w:r>
              <w:t>Comments</w:t>
            </w:r>
          </w:p>
        </w:tc>
      </w:tr>
      <w:tr w:rsidR="00071750" w:rsidTr="00071750">
        <w:tc>
          <w:tcPr>
            <w:tcW w:w="1701" w:type="dxa"/>
          </w:tcPr>
          <w:p w:rsidR="00071750" w:rsidRDefault="00071750" w:rsidP="00184B44">
            <w:r>
              <w:t>Qualcomm</w:t>
            </w:r>
          </w:p>
        </w:tc>
        <w:tc>
          <w:tcPr>
            <w:tcW w:w="7933" w:type="dxa"/>
          </w:tcPr>
          <w:p w:rsidR="00071750" w:rsidRDefault="00071750" w:rsidP="00184B44">
            <w:r>
              <w:t xml:space="preserve">Fs_inter_CBM breaks the notion of what inter-band CA is. We do not support introducing such a capability. </w:t>
            </w:r>
          </w:p>
          <w:p w:rsidR="00071750" w:rsidRDefault="00071750" w:rsidP="00184B44"/>
          <w:p w:rsidR="00071750" w:rsidRDefault="00071750" w:rsidP="00184B44">
            <w:r>
              <w:t xml:space="preserve">Band capability implies that a UE must be able to be configured with one CC anywhere in a band for which it declares support. Inter-band CA capability therefore implies that the UE must be simultaneously configurable as described above in 2 bands. i.e The Inter-band feature is the aggregation of one CC anywhere in one band with one CC anywhere in another band. </w:t>
            </w:r>
          </w:p>
          <w:p w:rsidR="00071750" w:rsidRDefault="00071750" w:rsidP="00184B44"/>
          <w:p w:rsidR="00071750" w:rsidRDefault="00071750" w:rsidP="00184B44">
            <w:r>
              <w:t>In response to a comment made on this topic by another company: The existence of frequency separation class is irrelevant to the basic inter-band CA consideration. FS is about intra-band non-contiguous CA and would be relevant for a combined inter- + intra- NC CA application.</w:t>
            </w:r>
          </w:p>
          <w:p w:rsidR="00071750" w:rsidRDefault="00071750" w:rsidP="00184B44"/>
          <w:p w:rsidR="00071750" w:rsidRDefault="00071750" w:rsidP="00184B44">
            <w:r>
              <w:t>A UE should not be declaring inter-band capability for a band combination if it cannot meet the following condition: the UE must be simultaneously configurable with one CC anywhere in one band and a second CC anywhere in the second band in the band combination.</w:t>
            </w:r>
          </w:p>
        </w:tc>
      </w:tr>
      <w:tr w:rsidR="00071750" w:rsidTr="00071750">
        <w:tc>
          <w:tcPr>
            <w:tcW w:w="1701" w:type="dxa"/>
          </w:tcPr>
          <w:p w:rsidR="00071750" w:rsidRDefault="00071750" w:rsidP="00184B44">
            <w:r>
              <w:rPr>
                <w:rFonts w:hint="eastAsia"/>
              </w:rPr>
              <w:t>L</w:t>
            </w:r>
            <w:r>
              <w:t>G Electronics</w:t>
            </w:r>
          </w:p>
        </w:tc>
        <w:tc>
          <w:tcPr>
            <w:tcW w:w="7933" w:type="dxa"/>
          </w:tcPr>
          <w:p w:rsidR="00071750" w:rsidRDefault="00071750" w:rsidP="00184B44">
            <w:r>
              <w:rPr>
                <w:rFonts w:hint="eastAsia"/>
              </w:rPr>
              <w:t>Sup</w:t>
            </w:r>
            <w:r>
              <w:t>port to introduce ‘Fs_inter_CBM’. During 1</w:t>
            </w:r>
            <w:r w:rsidRPr="005C0C10">
              <w:rPr>
                <w:vertAlign w:val="superscript"/>
              </w:rPr>
              <w:t>st</w:t>
            </w:r>
            <w:r>
              <w:t xml:space="preserve"> round and GTW, majority view is to introduce it. And, why it is needed has been provided many times during several meetings.  </w:t>
            </w:r>
          </w:p>
          <w:p w:rsidR="00071750" w:rsidRDefault="00071750" w:rsidP="00184B44">
            <w:r>
              <w:t>From GTW, we think that discussion points are  ‘a’, ‘b’ and ‘c’ for ‘Fs_inter_CBM’.</w:t>
            </w:r>
          </w:p>
          <w:p w:rsidR="00071750" w:rsidRDefault="00071750" w:rsidP="00184B44">
            <w:r>
              <w:t>For ‘a’, we think that the relaxation of sensitivity is related to the separation factor.</w:t>
            </w:r>
          </w:p>
          <w:p w:rsidR="00071750" w:rsidRDefault="00071750" w:rsidP="00184B44">
            <w:r>
              <w:t xml:space="preserve">For ‘c’, we think the relaxation should be considered together for the functional capability.   </w:t>
            </w:r>
          </w:p>
        </w:tc>
      </w:tr>
      <w:tr w:rsidR="00071750" w:rsidTr="00071750">
        <w:tc>
          <w:tcPr>
            <w:tcW w:w="1701" w:type="dxa"/>
          </w:tcPr>
          <w:p w:rsidR="00071750" w:rsidRDefault="00071750" w:rsidP="00184B44">
            <w:r>
              <w:t>Sony</w:t>
            </w:r>
          </w:p>
        </w:tc>
        <w:tc>
          <w:tcPr>
            <w:tcW w:w="7933" w:type="dxa"/>
          </w:tcPr>
          <w:p w:rsidR="00071750" w:rsidRDefault="00071750" w:rsidP="00184B44">
            <w:r>
              <w:t xml:space="preserve">We think it maybe helpful to align on some high-level agreement first, e.g., the wording suggested by Qualcomm: </w:t>
            </w:r>
            <w:r w:rsidRPr="005C0C10">
              <w:rPr>
                <w:i/>
                <w:iCs/>
              </w:rPr>
              <w:t xml:space="preserve">“A UE should not be declaring inter-band capability for a band </w:t>
            </w:r>
            <w:r w:rsidRPr="005C0C10">
              <w:rPr>
                <w:i/>
                <w:iCs/>
              </w:rPr>
              <w:lastRenderedPageBreak/>
              <w:t>combination if it cannot meet the following condition....”</w:t>
            </w:r>
            <w:r>
              <w:rPr>
                <w:i/>
                <w:iCs/>
              </w:rPr>
              <w:t xml:space="preserve"> </w:t>
            </w:r>
            <w:r w:rsidRPr="005C0C10">
              <w:t xml:space="preserve">before we further discuss the </w:t>
            </w:r>
            <w:r>
              <w:rPr>
                <w:lang w:val="en-US"/>
              </w:rPr>
              <w:t xml:space="preserve">FS_inter_CBM </w:t>
            </w:r>
            <w:r w:rsidRPr="005C0C10">
              <w:t>capability itself</w:t>
            </w:r>
            <w:r>
              <w:t xml:space="preserve">. </w:t>
            </w:r>
          </w:p>
        </w:tc>
      </w:tr>
      <w:tr w:rsidR="00071750" w:rsidTr="00071750">
        <w:trPr>
          <w:trHeight w:val="70"/>
        </w:trPr>
        <w:tc>
          <w:tcPr>
            <w:tcW w:w="1701" w:type="dxa"/>
          </w:tcPr>
          <w:p w:rsidR="00071750" w:rsidRPr="005C0C10" w:rsidRDefault="00071750" w:rsidP="00184B44">
            <w:pPr>
              <w:rPr>
                <w:rFonts w:eastAsia="DengXian"/>
                <w:lang w:eastAsia="zh-CN"/>
              </w:rPr>
            </w:pPr>
            <w:r>
              <w:rPr>
                <w:rFonts w:eastAsia="DengXian"/>
                <w:lang w:eastAsia="zh-CN"/>
              </w:rPr>
              <w:lastRenderedPageBreak/>
              <w:t>OPPO</w:t>
            </w:r>
          </w:p>
        </w:tc>
        <w:tc>
          <w:tcPr>
            <w:tcW w:w="7933" w:type="dxa"/>
          </w:tcPr>
          <w:p w:rsidR="00071750" w:rsidRPr="005C0C10" w:rsidRDefault="00071750" w:rsidP="00184B44">
            <w:pPr>
              <w:rPr>
                <w:rFonts w:eastAsia="DengXian"/>
                <w:lang w:eastAsia="zh-CN"/>
              </w:rPr>
            </w:pPr>
            <w:r>
              <w:rPr>
                <w:rFonts w:eastAsia="DengXian" w:hint="eastAsia"/>
                <w:lang w:eastAsia="zh-CN"/>
              </w:rPr>
              <w:t>A</w:t>
            </w:r>
            <w:r>
              <w:rPr>
                <w:rFonts w:eastAsia="DengXian"/>
                <w:lang w:eastAsia="zh-CN"/>
              </w:rPr>
              <w:t>gree with LGE.</w:t>
            </w:r>
          </w:p>
        </w:tc>
      </w:tr>
      <w:tr w:rsidR="00071750" w:rsidTr="00071750">
        <w:trPr>
          <w:trHeight w:val="70"/>
        </w:trPr>
        <w:tc>
          <w:tcPr>
            <w:tcW w:w="1701" w:type="dxa"/>
          </w:tcPr>
          <w:p w:rsidR="00071750" w:rsidRDefault="00071750" w:rsidP="00184B44">
            <w:pPr>
              <w:rPr>
                <w:rFonts w:eastAsia="DengXian"/>
                <w:lang w:eastAsia="zh-CN"/>
              </w:rPr>
            </w:pPr>
            <w:r w:rsidRPr="005C0C10">
              <w:rPr>
                <w:rFonts w:eastAsiaTheme="minorEastAsia"/>
                <w:lang w:eastAsia="ko-KR"/>
              </w:rPr>
              <w:t>MediaTek</w:t>
            </w:r>
          </w:p>
        </w:tc>
        <w:tc>
          <w:tcPr>
            <w:tcW w:w="7933" w:type="dxa"/>
          </w:tcPr>
          <w:p w:rsidR="00071750" w:rsidRDefault="00071750" w:rsidP="00184B44">
            <w:r>
              <w:t xml:space="preserve">We share similar view with LG about: </w:t>
            </w:r>
          </w:p>
          <w:p w:rsidR="00071750" w:rsidRPr="00071750" w:rsidRDefault="00071750" w:rsidP="00071750">
            <w:pPr>
              <w:pStyle w:val="af1"/>
              <w:widowControl/>
              <w:numPr>
                <w:ilvl w:val="0"/>
                <w:numId w:val="20"/>
              </w:numPr>
              <w:wordWrap/>
              <w:autoSpaceDE/>
              <w:autoSpaceDN/>
              <w:spacing w:line="259" w:lineRule="auto"/>
              <w:ind w:leftChars="0"/>
              <w:contextualSpacing/>
              <w:jc w:val="left"/>
              <w:rPr>
                <w:rFonts w:ascii="Times New Roman" w:hAnsi="Times New Roman"/>
                <w:kern w:val="0"/>
                <w:szCs w:val="20"/>
                <w:lang w:val="en-GB" w:eastAsia="en-US"/>
              </w:rPr>
            </w:pPr>
            <w:r w:rsidRPr="00071750">
              <w:rPr>
                <w:rFonts w:ascii="Times New Roman" w:hAnsi="Times New Roman"/>
                <w:kern w:val="0"/>
                <w:szCs w:val="20"/>
                <w:lang w:val="en-GB" w:eastAsia="en-US"/>
              </w:rPr>
              <w:t>S</w:t>
            </w:r>
            <w:r w:rsidRPr="00071750">
              <w:rPr>
                <w:rFonts w:ascii="Times New Roman" w:hAnsi="Times New Roman" w:hint="eastAsia"/>
                <w:kern w:val="0"/>
                <w:szCs w:val="20"/>
                <w:lang w:val="en-GB" w:eastAsia="en-US"/>
              </w:rPr>
              <w:t>up</w:t>
            </w:r>
            <w:r w:rsidRPr="00071750">
              <w:rPr>
                <w:rFonts w:ascii="Times New Roman" w:hAnsi="Times New Roman"/>
                <w:kern w:val="0"/>
                <w:szCs w:val="20"/>
                <w:lang w:val="en-GB" w:eastAsia="en-US"/>
              </w:rPr>
              <w:t xml:space="preserve">port to introduce ‘Fs_inter_CBM’. During 1st round and GTW, majority view is to introduce it. And, why it is needed has been provided many times during several meetings.  </w:t>
            </w:r>
          </w:p>
          <w:p w:rsidR="00071750" w:rsidRDefault="00071750" w:rsidP="00184B44">
            <w:r>
              <w:t xml:space="preserve">The benefit is obvious, while </w:t>
            </w:r>
            <w:r>
              <w:rPr>
                <w:rFonts w:hint="eastAsia"/>
              </w:rPr>
              <w:t>‘</w:t>
            </w:r>
            <w:r>
              <w:t>Fs_inter_CBM’ is introduced, network can do well configuration based on UE capability for inter-band CA operation.</w:t>
            </w:r>
          </w:p>
          <w:p w:rsidR="00071750" w:rsidRDefault="00071750" w:rsidP="00184B44">
            <w:pPr>
              <w:rPr>
                <w:rFonts w:eastAsia="DengXian"/>
                <w:lang w:eastAsia="zh-CN"/>
              </w:rPr>
            </w:pPr>
          </w:p>
        </w:tc>
      </w:tr>
      <w:tr w:rsidR="00071750" w:rsidTr="00071750">
        <w:trPr>
          <w:trHeight w:val="70"/>
        </w:trPr>
        <w:tc>
          <w:tcPr>
            <w:tcW w:w="1701" w:type="dxa"/>
          </w:tcPr>
          <w:p w:rsidR="00071750" w:rsidRDefault="00071750" w:rsidP="00184B44">
            <w:r>
              <w:rPr>
                <w:rFonts w:eastAsia="DengXian" w:hint="eastAsia"/>
                <w:lang w:eastAsia="zh-CN"/>
              </w:rPr>
              <w:t>H</w:t>
            </w:r>
            <w:r>
              <w:rPr>
                <w:rFonts w:eastAsia="DengXian"/>
                <w:lang w:eastAsia="zh-CN"/>
              </w:rPr>
              <w:t>uawei, HiSilicon</w:t>
            </w:r>
          </w:p>
        </w:tc>
        <w:tc>
          <w:tcPr>
            <w:tcW w:w="7933" w:type="dxa"/>
          </w:tcPr>
          <w:p w:rsidR="00071750" w:rsidRDefault="00071750" w:rsidP="00184B44">
            <w:pPr>
              <w:rPr>
                <w:rFonts w:eastAsia="DengXian"/>
                <w:lang w:eastAsia="zh-CN"/>
              </w:rPr>
            </w:pPr>
            <w:r>
              <w:rPr>
                <w:rFonts w:eastAsia="DengXian"/>
                <w:lang w:eastAsia="zh-CN"/>
              </w:rPr>
              <w:t>We already agree: Both single chain and multi chain are under CBM architecture. For single chain architecture, the UE is definitely need to indicate its capability on Fs_inter_CBM to NW. So should introduce this capability if allow single chain architecture.</w:t>
            </w:r>
          </w:p>
          <w:p w:rsidR="00071750" w:rsidRDefault="00071750" w:rsidP="00184B44">
            <w:r>
              <w:rPr>
                <w:rFonts w:eastAsia="DengXian"/>
                <w:lang w:eastAsia="zh-CN"/>
              </w:rPr>
              <w:t xml:space="preserve">The logic from QC does not make sense. For intra-band NC CA, the common understanding UE should support CCs positioned at any frequencies. But considering the </w:t>
            </w:r>
            <w:r>
              <w:rPr>
                <w:rFonts w:eastAsia="DengXian"/>
                <w:lang w:val="en-US" w:eastAsia="zh-CN"/>
              </w:rPr>
              <w:t> architecture, we  define separation class for intra-band NC CA in rel-15 and further extend in Rel-16. With the logic, inter-band CA CBM should also apply with this.</w:t>
            </w:r>
          </w:p>
        </w:tc>
      </w:tr>
      <w:tr w:rsidR="00071750" w:rsidTr="00071750">
        <w:trPr>
          <w:trHeight w:val="70"/>
        </w:trPr>
        <w:tc>
          <w:tcPr>
            <w:tcW w:w="1701" w:type="dxa"/>
          </w:tcPr>
          <w:p w:rsidR="00071750" w:rsidRDefault="00071750" w:rsidP="00184B44">
            <w:pPr>
              <w:rPr>
                <w:rFonts w:eastAsia="DengXian"/>
                <w:lang w:eastAsia="zh-CN"/>
              </w:rPr>
            </w:pPr>
            <w:r>
              <w:rPr>
                <w:rFonts w:eastAsia="DengXian"/>
                <w:lang w:eastAsia="zh-CN"/>
              </w:rPr>
              <w:t>Xiaomi</w:t>
            </w:r>
          </w:p>
        </w:tc>
        <w:tc>
          <w:tcPr>
            <w:tcW w:w="7933" w:type="dxa"/>
          </w:tcPr>
          <w:p w:rsidR="00071750" w:rsidRDefault="00071750" w:rsidP="00184B44">
            <w:pPr>
              <w:rPr>
                <w:rFonts w:eastAsia="DengXian"/>
                <w:lang w:eastAsia="zh-CN"/>
              </w:rPr>
            </w:pPr>
            <w:r>
              <w:rPr>
                <w:rFonts w:eastAsia="DengXian" w:hint="eastAsia"/>
                <w:lang w:eastAsia="zh-CN"/>
              </w:rPr>
              <w:t>A</w:t>
            </w:r>
            <w:r>
              <w:rPr>
                <w:rFonts w:eastAsia="DengXian"/>
                <w:lang w:eastAsia="zh-CN"/>
              </w:rPr>
              <w:t xml:space="preserve">gree with LGE and Huawei. </w:t>
            </w:r>
            <w:r>
              <w:t xml:space="preserve">I think the notion of inter-band CA will be broken as soon as we use inter-band CA with CBM within same frequency group no matter introducing Fs_inter_CBM. </w:t>
            </w:r>
            <w:r>
              <w:rPr>
                <w:rFonts w:eastAsia="DengXian"/>
                <w:lang w:eastAsia="zh-CN"/>
              </w:rPr>
              <w:t xml:space="preserve">Actually, the Rx requirements for inter-band CA with CBM (in below WF) have broken the </w:t>
            </w:r>
            <w:r>
              <w:t>notion of what inter-band CA is.</w:t>
            </w:r>
          </w:p>
        </w:tc>
      </w:tr>
      <w:tr w:rsidR="00071750" w:rsidTr="00071750">
        <w:trPr>
          <w:trHeight w:val="70"/>
        </w:trPr>
        <w:tc>
          <w:tcPr>
            <w:tcW w:w="1701" w:type="dxa"/>
          </w:tcPr>
          <w:p w:rsidR="00071750" w:rsidRDefault="00071750" w:rsidP="00184B44">
            <w:pPr>
              <w:rPr>
                <w:rFonts w:eastAsia="DengXian"/>
                <w:lang w:eastAsia="zh-CN"/>
              </w:rPr>
            </w:pPr>
            <w:r>
              <w:rPr>
                <w:rFonts w:eastAsia="DengXian"/>
                <w:lang w:eastAsia="zh-CN"/>
              </w:rPr>
              <w:t>Nokia</w:t>
            </w:r>
          </w:p>
        </w:tc>
        <w:tc>
          <w:tcPr>
            <w:tcW w:w="7933" w:type="dxa"/>
          </w:tcPr>
          <w:p w:rsidR="00071750" w:rsidRDefault="00071750" w:rsidP="00184B44">
            <w:pPr>
              <w:rPr>
                <w:rFonts w:eastAsia="DengXian"/>
                <w:lang w:eastAsia="zh-CN"/>
              </w:rPr>
            </w:pPr>
            <w:r>
              <w:rPr>
                <w:rFonts w:eastAsia="DengXian"/>
                <w:lang w:eastAsia="zh-CN"/>
              </w:rPr>
              <w:t>We agree with Qualcomm that if UE advertises a band combination capability (which is optional) then it must be able to support all possible CC placements. Hence we do not support this capability but as we have mentioned we can allow some relaxations on REFSENS based on CC separation.</w:t>
            </w:r>
          </w:p>
        </w:tc>
      </w:tr>
      <w:tr w:rsidR="00071750" w:rsidTr="00071750">
        <w:trPr>
          <w:trHeight w:val="70"/>
        </w:trPr>
        <w:tc>
          <w:tcPr>
            <w:tcW w:w="1701" w:type="dxa"/>
          </w:tcPr>
          <w:p w:rsidR="00071750" w:rsidRDefault="00071750" w:rsidP="00184B44">
            <w:pPr>
              <w:rPr>
                <w:rFonts w:eastAsia="DengXian"/>
                <w:lang w:eastAsia="zh-CN"/>
              </w:rPr>
            </w:pPr>
            <w:r>
              <w:rPr>
                <w:rFonts w:eastAsia="DengXian"/>
                <w:lang w:eastAsia="zh-CN"/>
              </w:rPr>
              <w:t>Apple</w:t>
            </w:r>
          </w:p>
        </w:tc>
        <w:tc>
          <w:tcPr>
            <w:tcW w:w="7933" w:type="dxa"/>
          </w:tcPr>
          <w:p w:rsidR="00071750" w:rsidRDefault="00071750" w:rsidP="00184B44">
            <w:r>
              <w:t xml:space="preserve">We don’t agree with the point a), which is the introduction of FS_inter_CBM with no relaxation for the sensitivity requirements. Agreeing on not having any relaxation for the sensitivity requirements will exclude support of UEs with single-chain architecture for CBM. RAN4 minimum requirements should not preclude any potential architecture. </w:t>
            </w:r>
          </w:p>
          <w:p w:rsidR="00071750" w:rsidRDefault="00071750" w:rsidP="00184B44">
            <w:pPr>
              <w:rPr>
                <w:rFonts w:eastAsia="DengXian"/>
                <w:lang w:eastAsia="zh-CN"/>
              </w:rPr>
            </w:pPr>
            <w:r>
              <w:t>The frequency separation for inter-band CA for bands within the same frequency group can be up to 6.5 GHz and in the current specification, there has been defined relaxation for frequency separation beginning with 800 MHz. Thus, we don’t understand the proposal to not define relaxation for frequency separations larger than 800 MHz.</w:t>
            </w:r>
          </w:p>
        </w:tc>
      </w:tr>
      <w:tr w:rsidR="00071750" w:rsidTr="00071750">
        <w:trPr>
          <w:trHeight w:val="70"/>
        </w:trPr>
        <w:tc>
          <w:tcPr>
            <w:tcW w:w="1701" w:type="dxa"/>
          </w:tcPr>
          <w:p w:rsidR="00071750" w:rsidRDefault="00071750" w:rsidP="00184B44">
            <w:pPr>
              <w:rPr>
                <w:rFonts w:eastAsia="DengXian"/>
                <w:lang w:val="en-US" w:eastAsia="zh-CN"/>
              </w:rPr>
            </w:pPr>
            <w:r>
              <w:rPr>
                <w:rFonts w:eastAsia="DengXian" w:hint="eastAsia"/>
                <w:lang w:val="en-US" w:eastAsia="zh-CN"/>
              </w:rPr>
              <w:t>ZTE</w:t>
            </w:r>
          </w:p>
        </w:tc>
        <w:tc>
          <w:tcPr>
            <w:tcW w:w="7933" w:type="dxa"/>
          </w:tcPr>
          <w:p w:rsidR="00071750" w:rsidRDefault="00071750" w:rsidP="00184B44">
            <w:pPr>
              <w:rPr>
                <w:lang w:val="en-US"/>
              </w:rPr>
            </w:pPr>
            <w:r>
              <w:rPr>
                <w:rFonts w:eastAsia="DengXian"/>
                <w:lang w:eastAsia="zh-CN"/>
              </w:rPr>
              <w:t>We agree with Qualcomm</w:t>
            </w:r>
            <w:r>
              <w:rPr>
                <w:rFonts w:eastAsia="DengXian" w:hint="eastAsia"/>
                <w:lang w:val="en-US" w:eastAsia="zh-CN"/>
              </w:rPr>
              <w:t xml:space="preserve"> that t</w:t>
            </w:r>
            <w:r>
              <w:t xml:space="preserve">he Inter-band feature is the aggregation of one CC anywhere in one band with one CC anywhere in another band. </w:t>
            </w:r>
          </w:p>
        </w:tc>
      </w:tr>
    </w:tbl>
    <w:p w:rsidR="00071750" w:rsidRPr="00071750" w:rsidRDefault="00071750" w:rsidP="00101181">
      <w:pPr>
        <w:pStyle w:val="a0"/>
        <w:rPr>
          <w:lang w:eastAsia="ko-KR"/>
        </w:rPr>
      </w:pPr>
    </w:p>
    <w:p w:rsidR="00071750" w:rsidRDefault="00071750" w:rsidP="00071750">
      <w:pPr>
        <w:pStyle w:val="a0"/>
      </w:pPr>
      <w:r>
        <w:rPr>
          <w:rFonts w:hint="eastAsia"/>
          <w:lang w:val="en-US" w:eastAsia="ko-KR"/>
        </w:rPr>
        <w:t xml:space="preserve">As </w:t>
      </w:r>
      <w:r w:rsidR="001B7EB5">
        <w:rPr>
          <w:lang w:val="en-US" w:eastAsia="ko-KR"/>
        </w:rPr>
        <w:t xml:space="preserve">seen in </w:t>
      </w:r>
      <w:r>
        <w:rPr>
          <w:rFonts w:hint="eastAsia"/>
          <w:lang w:val="en-US" w:eastAsia="ko-KR"/>
        </w:rPr>
        <w:t>some compan</w:t>
      </w:r>
      <w:r>
        <w:rPr>
          <w:lang w:val="en-US" w:eastAsia="ko-KR"/>
        </w:rPr>
        <w:t xml:space="preserve">ies’ comments, ‘FS_inter_CBM’ is relevant to UE supporting CBM based inter-band DL CA in same frequency group. For the UE architecture, RAN4 </w:t>
      </w:r>
      <w:r w:rsidRPr="00436EC5">
        <w:t>agree</w:t>
      </w:r>
      <w:r>
        <w:t>d</w:t>
      </w:r>
      <w:r w:rsidRPr="00436EC5">
        <w:t xml:space="preserve"> to define CBM requirements in such </w:t>
      </w:r>
      <w:r w:rsidR="001B7EB5">
        <w:t xml:space="preserve">a </w:t>
      </w:r>
      <w:r w:rsidRPr="00436EC5">
        <w:t xml:space="preserve">manner that both single chain and </w:t>
      </w:r>
      <w:r w:rsidR="001B7EB5" w:rsidRPr="00436EC5">
        <w:t>multi</w:t>
      </w:r>
      <w:r w:rsidR="001B7EB5">
        <w:t>-</w:t>
      </w:r>
      <w:r w:rsidRPr="00436EC5">
        <w:t>chain architectures are possible.</w:t>
      </w:r>
      <w:r>
        <w:t xml:space="preserve"> IBM based inter-band DL CA was assumed to be implemented with multiple chains.</w:t>
      </w:r>
    </w:p>
    <w:p w:rsidR="00071750" w:rsidRDefault="00071750" w:rsidP="00071750">
      <w:pPr>
        <w:pStyle w:val="a0"/>
      </w:pPr>
      <w:r>
        <w:t xml:space="preserve">For CBM based inter-band DL CA, the frequency separation in bands can be up to 6.5GHz within same frequency group. Considering single chain architecture, some UEs can support the CBM based inter-band DL CA with different </w:t>
      </w:r>
      <w:r w:rsidR="001B7EB5">
        <w:t>frequ</w:t>
      </w:r>
      <w:r w:rsidR="001B7EB5">
        <w:t>e</w:t>
      </w:r>
      <w:r w:rsidR="001B7EB5">
        <w:t xml:space="preserve">ncy </w:t>
      </w:r>
      <w:r>
        <w:t>separation. If the frequency separation is maximum separation in bands, it means that the UE supports the aggregation of one CC anywhere in one band with one CC anywhere in another band. If the frequency separation is smaller than maximum sep</w:t>
      </w:r>
      <w:r w:rsidR="001B7EB5">
        <w:t>a</w:t>
      </w:r>
      <w:r>
        <w:t xml:space="preserve">ration in bands, does it not support </w:t>
      </w:r>
      <w:r w:rsidR="001B7EB5">
        <w:t xml:space="preserve">the </w:t>
      </w:r>
      <w:r>
        <w:t xml:space="preserve">inter-band DL CA feature? </w:t>
      </w:r>
      <w:r w:rsidR="001B7EB5">
        <w:t>W</w:t>
      </w:r>
      <w:r>
        <w:t xml:space="preserve">e don’t think so, because there is no problem </w:t>
      </w:r>
      <w:r w:rsidR="001B7EB5">
        <w:t>to serve</w:t>
      </w:r>
      <w:r>
        <w:t xml:space="preserve"> CBM based inter-band DL CA with the frequency separation.</w:t>
      </w:r>
    </w:p>
    <w:p w:rsidR="00071750" w:rsidRDefault="00071750" w:rsidP="00071750">
      <w:pPr>
        <w:pStyle w:val="a0"/>
        <w:rPr>
          <w:lang w:eastAsia="ko-KR"/>
        </w:rPr>
      </w:pPr>
      <w:r>
        <w:rPr>
          <w:lang w:eastAsia="ko-KR"/>
        </w:rPr>
        <w:t>Some companies’ concern is ‘</w:t>
      </w:r>
      <w:r>
        <w:t xml:space="preserve">Fs_inter_CBM’ breaks the notion of what inter-band CA is. However, it is not </w:t>
      </w:r>
      <w:r w:rsidR="001B7EB5">
        <w:t xml:space="preserve">a </w:t>
      </w:r>
      <w:r>
        <w:t xml:space="preserve">technical issue. </w:t>
      </w:r>
    </w:p>
    <w:p w:rsidR="00071750" w:rsidRDefault="00071750" w:rsidP="00071750">
      <w:pPr>
        <w:pStyle w:val="a0"/>
        <w:rPr>
          <w:lang w:eastAsia="ko-KR"/>
        </w:rPr>
      </w:pPr>
    </w:p>
    <w:p w:rsidR="00071750" w:rsidRDefault="00071750" w:rsidP="00071750">
      <w:pPr>
        <w:pStyle w:val="a0"/>
        <w:rPr>
          <w:rFonts w:eastAsia="바탕"/>
          <w:b/>
          <w:lang w:eastAsia="ko-KR"/>
        </w:rPr>
      </w:pPr>
      <w:r w:rsidRPr="00436EC5">
        <w:rPr>
          <w:rFonts w:eastAsia="바탕" w:hint="eastAsia"/>
          <w:b/>
          <w:lang w:eastAsia="ko-KR"/>
        </w:rPr>
        <w:t xml:space="preserve">Proposal </w:t>
      </w:r>
      <w:r>
        <w:rPr>
          <w:rFonts w:eastAsia="바탕"/>
          <w:b/>
          <w:lang w:eastAsia="ko-KR"/>
        </w:rPr>
        <w:t>1</w:t>
      </w:r>
      <w:r w:rsidRPr="00436EC5">
        <w:rPr>
          <w:rFonts w:eastAsia="바탕" w:hint="eastAsia"/>
          <w:b/>
          <w:lang w:eastAsia="ko-KR"/>
        </w:rPr>
        <w:t xml:space="preserve">: </w:t>
      </w:r>
      <w:r w:rsidRPr="00436EC5">
        <w:rPr>
          <w:rFonts w:eastAsia="바탕"/>
          <w:b/>
          <w:lang w:eastAsia="ko-KR"/>
        </w:rPr>
        <w:t>Introduce ‘Fs_inter_CBM’ as UE capability to indicate the maximum frequency span between the lower edge of lowest CC and the upper edge of highest CC in FR2 inter-band DL CA based on CBM which UE can support.</w:t>
      </w:r>
    </w:p>
    <w:p w:rsidR="00071750" w:rsidRDefault="00071750" w:rsidP="00071750">
      <w:pPr>
        <w:pStyle w:val="a0"/>
        <w:rPr>
          <w:rFonts w:eastAsia="바탕"/>
          <w:b/>
          <w:lang w:eastAsia="ko-KR"/>
        </w:rPr>
      </w:pPr>
    </w:p>
    <w:p w:rsidR="00071750" w:rsidRDefault="00071750" w:rsidP="00071750">
      <w:pPr>
        <w:pStyle w:val="a0"/>
        <w:rPr>
          <w:lang w:val="en-US" w:eastAsia="ko-KR"/>
        </w:rPr>
      </w:pPr>
      <w:r>
        <w:rPr>
          <w:rFonts w:hint="eastAsia"/>
          <w:lang w:val="en-US" w:eastAsia="ko-KR"/>
        </w:rPr>
        <w:t xml:space="preserve">For </w:t>
      </w:r>
      <w:r>
        <w:rPr>
          <w:lang w:val="en-US" w:eastAsia="ko-KR"/>
        </w:rPr>
        <w:t>reference sensitiv</w:t>
      </w:r>
      <w:r w:rsidR="001B7EB5">
        <w:rPr>
          <w:lang w:val="en-US" w:eastAsia="ko-KR"/>
        </w:rPr>
        <w:t>it</w:t>
      </w:r>
      <w:r>
        <w:rPr>
          <w:lang w:val="en-US" w:eastAsia="ko-KR"/>
        </w:rPr>
        <w:t>y requiremen</w:t>
      </w:r>
      <w:r w:rsidR="001B7EB5">
        <w:rPr>
          <w:lang w:val="en-US" w:eastAsia="ko-KR"/>
        </w:rPr>
        <w:t>ts</w:t>
      </w:r>
      <w:r>
        <w:rPr>
          <w:lang w:val="en-US" w:eastAsia="ko-KR"/>
        </w:rPr>
        <w:t xml:space="preserve">, </w:t>
      </w:r>
      <w:r w:rsidR="00F34771">
        <w:rPr>
          <w:lang w:val="en-US" w:eastAsia="ko-KR"/>
        </w:rPr>
        <w:t>GTW agreement</w:t>
      </w:r>
      <w:r>
        <w:rPr>
          <w:lang w:val="en-US" w:eastAsia="ko-KR"/>
        </w:rPr>
        <w:t xml:space="preserve"> </w:t>
      </w:r>
      <w:r w:rsidR="00F34771">
        <w:rPr>
          <w:lang w:val="en-US" w:eastAsia="ko-KR"/>
        </w:rPr>
        <w:t>was</w:t>
      </w:r>
      <w:r>
        <w:rPr>
          <w:lang w:val="en-US" w:eastAsia="ko-KR"/>
        </w:rPr>
        <w:t xml:space="preserve"> captured in [2]. </w:t>
      </w:r>
    </w:p>
    <w:tbl>
      <w:tblPr>
        <w:tblStyle w:val="a9"/>
        <w:tblW w:w="0" w:type="auto"/>
        <w:tblLook w:val="04A0" w:firstRow="1" w:lastRow="0" w:firstColumn="1" w:lastColumn="0" w:noHBand="0" w:noVBand="1"/>
      </w:tblPr>
      <w:tblGrid>
        <w:gridCol w:w="1733"/>
        <w:gridCol w:w="7898"/>
      </w:tblGrid>
      <w:tr w:rsidR="00071750" w:rsidRPr="000C5FBB" w:rsidTr="00184B44">
        <w:tc>
          <w:tcPr>
            <w:tcW w:w="1733" w:type="dxa"/>
          </w:tcPr>
          <w:p w:rsidR="00071750" w:rsidRPr="00071750" w:rsidRDefault="00071750" w:rsidP="00071750">
            <w:pPr>
              <w:rPr>
                <w:rFonts w:eastAsiaTheme="minorEastAsia"/>
                <w:b/>
                <w:bCs/>
                <w:lang w:eastAsia="zh-CN"/>
              </w:rPr>
            </w:pPr>
            <w:r w:rsidRPr="00071750">
              <w:rPr>
                <w:rFonts w:eastAsiaTheme="minorEastAsia"/>
                <w:b/>
                <w:bCs/>
                <w:lang w:eastAsia="zh-CN"/>
              </w:rPr>
              <w:t>Issue 2-3-3: Spherical coverage</w:t>
            </w:r>
          </w:p>
          <w:p w:rsidR="00071750" w:rsidRPr="00071750" w:rsidRDefault="00071750" w:rsidP="00071750">
            <w:pPr>
              <w:rPr>
                <w:rFonts w:eastAsiaTheme="minorEastAsia"/>
                <w:b/>
                <w:bCs/>
                <w:lang w:eastAsia="zh-CN"/>
              </w:rPr>
            </w:pPr>
            <w:r w:rsidRPr="00071750">
              <w:rPr>
                <w:rFonts w:eastAsiaTheme="minorEastAsia"/>
                <w:b/>
                <w:bCs/>
                <w:lang w:eastAsia="zh-CN"/>
              </w:rPr>
              <w:lastRenderedPageBreak/>
              <w:t>Issue 2-3-4: REFSENS testing scheme</w:t>
            </w:r>
          </w:p>
        </w:tc>
        <w:tc>
          <w:tcPr>
            <w:tcW w:w="7898" w:type="dxa"/>
          </w:tcPr>
          <w:p w:rsidR="00071750" w:rsidRPr="00071750" w:rsidRDefault="00071750" w:rsidP="00071750">
            <w:pPr>
              <w:rPr>
                <w:rFonts w:eastAsia="DengXian"/>
                <w:bCs/>
                <w:lang w:eastAsia="zh-CN"/>
              </w:rPr>
            </w:pPr>
            <w:r>
              <w:rPr>
                <w:rFonts w:eastAsia="DengXian"/>
                <w:bCs/>
                <w:lang w:eastAsia="zh-CN"/>
              </w:rPr>
              <w:lastRenderedPageBreak/>
              <w:t xml:space="preserve">1. </w:t>
            </w:r>
            <w:r w:rsidRPr="00071750">
              <w:rPr>
                <w:rFonts w:eastAsia="DengXian"/>
                <w:bCs/>
                <w:lang w:eastAsia="zh-CN"/>
              </w:rPr>
              <w:t>GTW Agreement: RAN4 agree to introduce REFSENS and EIS spherical coverage requirements based on IBM inter-band CA framework.</w:t>
            </w:r>
          </w:p>
          <w:p w:rsidR="00071750" w:rsidRPr="00071750" w:rsidRDefault="00071750" w:rsidP="00071750">
            <w:pPr>
              <w:pStyle w:val="af1"/>
              <w:numPr>
                <w:ilvl w:val="0"/>
                <w:numId w:val="22"/>
              </w:numPr>
              <w:spacing w:after="180" w:line="259" w:lineRule="auto"/>
              <w:ind w:leftChars="0"/>
              <w:contextualSpacing/>
              <w:rPr>
                <w:rFonts w:ascii="Times New Roman" w:hAnsi="Times New Roman"/>
              </w:rPr>
            </w:pPr>
            <w:r w:rsidRPr="00071750">
              <w:rPr>
                <w:rFonts w:ascii="Times New Roman" w:hAnsi="Times New Roman"/>
              </w:rPr>
              <w:t>FFS on the values for the requirements</w:t>
            </w:r>
          </w:p>
          <w:p w:rsidR="00071750" w:rsidRPr="00071750" w:rsidRDefault="00071750" w:rsidP="00071750">
            <w:pPr>
              <w:pStyle w:val="af1"/>
              <w:widowControl/>
              <w:numPr>
                <w:ilvl w:val="0"/>
                <w:numId w:val="22"/>
              </w:numPr>
              <w:wordWrap/>
              <w:autoSpaceDE/>
              <w:autoSpaceDN/>
              <w:spacing w:after="180" w:line="259" w:lineRule="auto"/>
              <w:ind w:leftChars="0"/>
              <w:contextualSpacing/>
              <w:jc w:val="left"/>
              <w:rPr>
                <w:rFonts w:ascii="Times New Roman" w:hAnsi="Times New Roman"/>
              </w:rPr>
            </w:pPr>
            <w:r w:rsidRPr="00071750">
              <w:rPr>
                <w:rFonts w:ascii="Times New Roman" w:hAnsi="Times New Roman"/>
              </w:rPr>
              <w:lastRenderedPageBreak/>
              <w:t>FFS whether there is PSD difference and what is the difference</w:t>
            </w:r>
          </w:p>
          <w:p w:rsidR="00071750" w:rsidRPr="00071750" w:rsidRDefault="00071750" w:rsidP="00071750">
            <w:pPr>
              <w:pStyle w:val="af1"/>
              <w:widowControl/>
              <w:numPr>
                <w:ilvl w:val="0"/>
                <w:numId w:val="22"/>
              </w:numPr>
              <w:wordWrap/>
              <w:autoSpaceDE/>
              <w:autoSpaceDN/>
              <w:spacing w:after="180" w:line="259" w:lineRule="auto"/>
              <w:ind w:leftChars="0"/>
              <w:contextualSpacing/>
              <w:jc w:val="left"/>
              <w:rPr>
                <w:rFonts w:ascii="Times New Roman" w:hAnsi="Times New Roman"/>
              </w:rPr>
            </w:pPr>
            <w:r w:rsidRPr="00071750">
              <w:rPr>
                <w:rFonts w:ascii="Times New Roman" w:hAnsi="Times New Roman"/>
              </w:rPr>
              <w:t>FFS the impact of frequency separation</w:t>
            </w:r>
          </w:p>
          <w:p w:rsidR="00071750" w:rsidRPr="00071750" w:rsidRDefault="00071750" w:rsidP="00071750">
            <w:pPr>
              <w:rPr>
                <w:rFonts w:eastAsiaTheme="minorEastAsia"/>
                <w:iCs/>
                <w:lang w:val="en-US" w:eastAsia="zh-CN"/>
              </w:rPr>
            </w:pPr>
          </w:p>
        </w:tc>
      </w:tr>
    </w:tbl>
    <w:p w:rsidR="00071750" w:rsidRDefault="00071750" w:rsidP="00071750">
      <w:pPr>
        <w:pStyle w:val="a0"/>
        <w:rPr>
          <w:lang w:eastAsia="ko-KR"/>
        </w:rPr>
      </w:pPr>
    </w:p>
    <w:p w:rsidR="00071750" w:rsidRPr="00071750" w:rsidRDefault="00071750" w:rsidP="00071750">
      <w:pPr>
        <w:pStyle w:val="a0"/>
        <w:rPr>
          <w:lang w:eastAsia="ko-KR"/>
        </w:rPr>
      </w:pPr>
      <w:r>
        <w:rPr>
          <w:lang w:val="en-US" w:eastAsia="ko-KR"/>
        </w:rPr>
        <w:t>The 2</w:t>
      </w:r>
      <w:r w:rsidRPr="00071750">
        <w:rPr>
          <w:vertAlign w:val="superscript"/>
          <w:lang w:val="en-US" w:eastAsia="ko-KR"/>
        </w:rPr>
        <w:t>nd</w:t>
      </w:r>
      <w:r>
        <w:rPr>
          <w:lang w:val="en-US" w:eastAsia="ko-KR"/>
        </w:rPr>
        <w:t xml:space="preserve"> round comments are captured in [2] for continuation of discussion.</w:t>
      </w:r>
    </w:p>
    <w:tbl>
      <w:tblPr>
        <w:tblStyle w:val="a9"/>
        <w:tblpPr w:leftFromText="142" w:rightFromText="142" w:vertAnchor="text" w:tblpY="1"/>
        <w:tblOverlap w:val="never"/>
        <w:tblW w:w="0" w:type="auto"/>
        <w:tblLook w:val="04A0" w:firstRow="1" w:lastRow="0" w:firstColumn="1" w:lastColumn="0" w:noHBand="0" w:noVBand="1"/>
      </w:tblPr>
      <w:tblGrid>
        <w:gridCol w:w="1701"/>
        <w:gridCol w:w="7933"/>
      </w:tblGrid>
      <w:tr w:rsidR="00071750" w:rsidTr="00071750">
        <w:tc>
          <w:tcPr>
            <w:tcW w:w="1701" w:type="dxa"/>
          </w:tcPr>
          <w:p w:rsidR="00071750" w:rsidRDefault="00071750" w:rsidP="00071750">
            <w:r>
              <w:t>Company</w:t>
            </w:r>
          </w:p>
        </w:tc>
        <w:tc>
          <w:tcPr>
            <w:tcW w:w="7933" w:type="dxa"/>
          </w:tcPr>
          <w:p w:rsidR="00071750" w:rsidRDefault="00071750" w:rsidP="00071750">
            <w:r>
              <w:t>Comments on 1.a</w:t>
            </w:r>
          </w:p>
        </w:tc>
      </w:tr>
      <w:tr w:rsidR="00071750" w:rsidTr="00071750">
        <w:tc>
          <w:tcPr>
            <w:tcW w:w="1701" w:type="dxa"/>
          </w:tcPr>
          <w:p w:rsidR="00071750" w:rsidRDefault="00071750" w:rsidP="00071750"/>
        </w:tc>
        <w:tc>
          <w:tcPr>
            <w:tcW w:w="7933" w:type="dxa"/>
          </w:tcPr>
          <w:p w:rsidR="00071750" w:rsidRDefault="00071750" w:rsidP="00071750"/>
        </w:tc>
      </w:tr>
      <w:tr w:rsidR="00071750" w:rsidTr="00071750">
        <w:tc>
          <w:tcPr>
            <w:tcW w:w="1701" w:type="dxa"/>
          </w:tcPr>
          <w:p w:rsidR="00071750" w:rsidRDefault="00071750" w:rsidP="00071750">
            <w:r>
              <w:t>Company</w:t>
            </w:r>
          </w:p>
        </w:tc>
        <w:tc>
          <w:tcPr>
            <w:tcW w:w="7933" w:type="dxa"/>
          </w:tcPr>
          <w:p w:rsidR="00071750" w:rsidRDefault="00071750" w:rsidP="00071750">
            <w:r>
              <w:t>Comments on 1.b</w:t>
            </w:r>
          </w:p>
        </w:tc>
      </w:tr>
      <w:tr w:rsidR="00071750" w:rsidTr="00071750">
        <w:tc>
          <w:tcPr>
            <w:tcW w:w="1701" w:type="dxa"/>
          </w:tcPr>
          <w:p w:rsidR="00071750" w:rsidRDefault="00071750" w:rsidP="00071750">
            <w:r>
              <w:t>Qualcomm</w:t>
            </w:r>
          </w:p>
        </w:tc>
        <w:tc>
          <w:tcPr>
            <w:tcW w:w="7933" w:type="dxa"/>
          </w:tcPr>
          <w:p w:rsidR="00071750" w:rsidRDefault="00071750" w:rsidP="00071750">
            <w:r>
              <w:t>PSD restriction is motivated by need to accommodate single chain Rx. ‘Equal PSD’ is the test condition for intra-band CA, but that may not work well for inter-CA: Noise figures and peak antenna gains in any AoA could differ across the bands, so connection may be not maintained in both bands when DL power is adjusted down to sensitivity level for one of them. ‘Minimized PSD difference’ is therefore the practical goal on 1.b. In our view, the PSD limitation exists for single chain UEs because it uses a single gain state for both bands. In intra-band CA sensitivity requirements, ‘equal PSD’ intends to maintain equal PSD in sections of hardware optimized by gain state.  (‘conducted domain’). For CBM inter-CA, the goal should therefore be to minimize PSD difference in the conducted domain.</w:t>
            </w:r>
          </w:p>
        </w:tc>
      </w:tr>
      <w:tr w:rsidR="00071750" w:rsidTr="00071750">
        <w:tc>
          <w:tcPr>
            <w:tcW w:w="1701" w:type="dxa"/>
          </w:tcPr>
          <w:p w:rsidR="00071750" w:rsidRPr="005C0C10" w:rsidRDefault="00071750" w:rsidP="00071750">
            <w:pPr>
              <w:rPr>
                <w:rFonts w:eastAsia="DengXian"/>
                <w:lang w:eastAsia="zh-CN"/>
              </w:rPr>
            </w:pPr>
            <w:r>
              <w:rPr>
                <w:rFonts w:eastAsia="DengXian" w:hint="eastAsia"/>
                <w:lang w:eastAsia="zh-CN"/>
              </w:rPr>
              <w:t>S</w:t>
            </w:r>
            <w:r>
              <w:rPr>
                <w:rFonts w:eastAsia="DengXian"/>
                <w:lang w:eastAsia="zh-CN"/>
              </w:rPr>
              <w:t>amsung</w:t>
            </w:r>
          </w:p>
        </w:tc>
        <w:tc>
          <w:tcPr>
            <w:tcW w:w="7933" w:type="dxa"/>
          </w:tcPr>
          <w:p w:rsidR="00071750" w:rsidRDefault="00071750" w:rsidP="00071750">
            <w:pPr>
              <w:rPr>
                <w:rFonts w:eastAsia="DengXian"/>
                <w:lang w:eastAsia="zh-CN"/>
              </w:rPr>
            </w:pPr>
            <w:r>
              <w:rPr>
                <w:rFonts w:eastAsia="DengXian" w:hint="eastAsia"/>
                <w:lang w:eastAsia="zh-CN"/>
              </w:rPr>
              <w:t>A</w:t>
            </w:r>
            <w:r>
              <w:rPr>
                <w:rFonts w:eastAsia="DengXian"/>
                <w:lang w:eastAsia="zh-CN"/>
              </w:rPr>
              <w:t xml:space="preserve">gree with Qualcomm analysis. </w:t>
            </w:r>
          </w:p>
          <w:p w:rsidR="00071750" w:rsidRPr="005C0C10" w:rsidRDefault="00071750" w:rsidP="00071750">
            <w:pPr>
              <w:rPr>
                <w:rFonts w:eastAsia="DengXian"/>
                <w:lang w:eastAsia="zh-CN"/>
              </w:rPr>
            </w:pPr>
            <w:r>
              <w:rPr>
                <w:rFonts w:eastAsia="DengXian"/>
                <w:lang w:eastAsia="zh-CN"/>
              </w:rPr>
              <w:t>It is correct interpretation of “equal PSD” for CBM inter-band CA to minimize PSD difference in the conducted domain.</w:t>
            </w:r>
          </w:p>
        </w:tc>
      </w:tr>
      <w:tr w:rsidR="00071750" w:rsidTr="00071750">
        <w:tc>
          <w:tcPr>
            <w:tcW w:w="1701" w:type="dxa"/>
          </w:tcPr>
          <w:p w:rsidR="00071750" w:rsidRDefault="00071750" w:rsidP="00071750">
            <w:r>
              <w:rPr>
                <w:rFonts w:eastAsia="DengXian" w:hint="eastAsia"/>
                <w:lang w:eastAsia="zh-CN"/>
              </w:rPr>
              <w:t>Hu</w:t>
            </w:r>
            <w:r>
              <w:rPr>
                <w:rFonts w:eastAsia="DengXian"/>
                <w:lang w:eastAsia="zh-CN"/>
              </w:rPr>
              <w:t>awei, HiSilicon</w:t>
            </w:r>
          </w:p>
        </w:tc>
        <w:tc>
          <w:tcPr>
            <w:tcW w:w="7933" w:type="dxa"/>
          </w:tcPr>
          <w:p w:rsidR="00071750" w:rsidRDefault="00071750" w:rsidP="00071750">
            <w:pPr>
              <w:rPr>
                <w:rFonts w:eastAsia="DengXian"/>
                <w:lang w:eastAsia="zh-CN"/>
              </w:rPr>
            </w:pPr>
            <w:r>
              <w:rPr>
                <w:rFonts w:eastAsia="DengXian"/>
                <w:lang w:eastAsia="zh-CN"/>
              </w:rPr>
              <w:t>We cannot agree with QC proposal on PSD difference. Big difference between conducted domain and OTA domain only exist with some implementations. We should not define requirement specifically for some implementations.</w:t>
            </w:r>
          </w:p>
          <w:p w:rsidR="00071750" w:rsidRDefault="00071750" w:rsidP="00071750">
            <w:pPr>
              <w:rPr>
                <w:rFonts w:eastAsia="DengXian"/>
                <w:lang w:eastAsia="zh-CN"/>
              </w:rPr>
            </w:pPr>
            <w:r>
              <w:rPr>
                <w:rFonts w:eastAsia="DengXian"/>
                <w:lang w:eastAsia="zh-CN"/>
              </w:rPr>
              <w:t>From gNB perspective, PSD difference should be defined on the plane before the antenna array, because gNB cannot know what is UE’s status on its conducted domain.</w:t>
            </w:r>
          </w:p>
          <w:p w:rsidR="00071750" w:rsidRDefault="00071750" w:rsidP="00071750">
            <w:pPr>
              <w:rPr>
                <w:rFonts w:eastAsia="DengXian"/>
                <w:lang w:eastAsia="zh-CN"/>
              </w:rPr>
            </w:pPr>
          </w:p>
          <w:p w:rsidR="00071750" w:rsidRDefault="00071750" w:rsidP="00071750">
            <w:r>
              <w:rPr>
                <w:rFonts w:eastAsia="DengXian"/>
                <w:lang w:eastAsia="zh-CN"/>
              </w:rPr>
              <w:t>We can go with simply define on the PSD difference requirement. Considering CBM UE can also work for non-collocated deployment, equal PSD requirement may have impact on supporting more deployment.</w:t>
            </w:r>
          </w:p>
        </w:tc>
      </w:tr>
      <w:tr w:rsidR="00071750" w:rsidTr="00071750">
        <w:tc>
          <w:tcPr>
            <w:tcW w:w="1701" w:type="dxa"/>
          </w:tcPr>
          <w:p w:rsidR="00071750" w:rsidRDefault="00071750" w:rsidP="00071750">
            <w:r>
              <w:t>Nokia</w:t>
            </w:r>
          </w:p>
        </w:tc>
        <w:tc>
          <w:tcPr>
            <w:tcW w:w="7933" w:type="dxa"/>
          </w:tcPr>
          <w:p w:rsidR="00071750" w:rsidRDefault="00071750" w:rsidP="00071750">
            <w:r>
              <w:t>We understand Huawei’s comment that non-collocated deployments cannot guarantee “equal PSD” but we also know that single chain UEs cannot handle large PSD difference and as RAN4 has agreed to do requirements so that both single and multi-chain are feasible some kind of PSD limitation is needed for CBM compared to IBM.</w:t>
            </w:r>
          </w:p>
        </w:tc>
      </w:tr>
      <w:tr w:rsidR="00071750" w:rsidTr="00071750">
        <w:tc>
          <w:tcPr>
            <w:tcW w:w="1701" w:type="dxa"/>
          </w:tcPr>
          <w:p w:rsidR="00071750" w:rsidRPr="005C0C10" w:rsidRDefault="00071750" w:rsidP="00071750">
            <w:pPr>
              <w:rPr>
                <w:lang w:eastAsia="ja-JP"/>
              </w:rPr>
            </w:pPr>
            <w:r>
              <w:rPr>
                <w:rFonts w:hint="eastAsia"/>
                <w:lang w:eastAsia="ja-JP"/>
              </w:rPr>
              <w:t>D</w:t>
            </w:r>
            <w:r>
              <w:rPr>
                <w:lang w:eastAsia="ja-JP"/>
              </w:rPr>
              <w:t>OCOMO</w:t>
            </w:r>
          </w:p>
        </w:tc>
        <w:tc>
          <w:tcPr>
            <w:tcW w:w="7933" w:type="dxa"/>
          </w:tcPr>
          <w:p w:rsidR="00071750" w:rsidRDefault="00071750" w:rsidP="00071750">
            <w:r>
              <w:t>It should be clarified that this is a discussion about CBM within same frequency group. For CBM between different frequency groups, in this meeting, study phase can be completed for architecture with multiple RF chains. Further discussion may be needed to agree on the issue of next phase.</w:t>
            </w:r>
          </w:p>
          <w:p w:rsidR="00071750" w:rsidRDefault="00071750" w:rsidP="00071750">
            <w:r>
              <w:t>In addition, RAN4 has agreed to define requirements such way that both single and multi-chain are possible. However, in our understanding, this is an agreement on CA within same frequency group. This had been divided by the topic clearly when it is discussed. For CA between different frequency groups, even "Reference architecture" has not been agreed. If we have a misunderstanding, please teach us. It has been vaguely discussed, so we would like to clarify.</w:t>
            </w:r>
          </w:p>
          <w:p w:rsidR="00071750" w:rsidRDefault="00071750" w:rsidP="00071750"/>
          <w:p w:rsidR="00071750" w:rsidRDefault="00071750" w:rsidP="00071750">
            <w:r>
              <w:t>Based on DOCOMO’s analysis when we discussed on IBM, for CA between different frequency groups, the PSD difference is necessary even if co-located scenario is assumed. Therefore, we think that the feasibility of the single chain is FFS.</w:t>
            </w:r>
          </w:p>
          <w:p w:rsidR="00071750" w:rsidRDefault="00071750" w:rsidP="00071750">
            <w:r>
              <w:t>For CA within same frequency group, it is necessary to minimize PSD difference based on limitation of single chain, but it is not "equal PSD".</w:t>
            </w:r>
          </w:p>
        </w:tc>
      </w:tr>
      <w:tr w:rsidR="00071750" w:rsidTr="00071750">
        <w:tc>
          <w:tcPr>
            <w:tcW w:w="1701" w:type="dxa"/>
          </w:tcPr>
          <w:p w:rsidR="00071750" w:rsidRDefault="00071750" w:rsidP="00071750">
            <w:pPr>
              <w:rPr>
                <w:lang w:eastAsia="ja-JP"/>
              </w:rPr>
            </w:pPr>
            <w:r>
              <w:rPr>
                <w:lang w:eastAsia="ja-JP"/>
              </w:rPr>
              <w:t>Apple</w:t>
            </w:r>
          </w:p>
        </w:tc>
        <w:tc>
          <w:tcPr>
            <w:tcW w:w="7933" w:type="dxa"/>
          </w:tcPr>
          <w:p w:rsidR="00071750" w:rsidRDefault="00071750" w:rsidP="00071750">
            <w:r>
              <w:t>We support the argument shared by Qualcomm to minimize the PSD difference for CBM inter-band CA.</w:t>
            </w:r>
          </w:p>
        </w:tc>
      </w:tr>
      <w:tr w:rsidR="00071750" w:rsidTr="00071750">
        <w:tc>
          <w:tcPr>
            <w:tcW w:w="1701" w:type="dxa"/>
          </w:tcPr>
          <w:p w:rsidR="00071750" w:rsidRDefault="00071750" w:rsidP="00071750"/>
        </w:tc>
        <w:tc>
          <w:tcPr>
            <w:tcW w:w="7933" w:type="dxa"/>
          </w:tcPr>
          <w:p w:rsidR="00071750" w:rsidRDefault="00071750" w:rsidP="00071750"/>
        </w:tc>
      </w:tr>
      <w:tr w:rsidR="00071750" w:rsidTr="00071750">
        <w:tc>
          <w:tcPr>
            <w:tcW w:w="1701" w:type="dxa"/>
          </w:tcPr>
          <w:p w:rsidR="00071750" w:rsidRDefault="00071750" w:rsidP="00071750">
            <w:r>
              <w:t>Company</w:t>
            </w:r>
          </w:p>
        </w:tc>
        <w:tc>
          <w:tcPr>
            <w:tcW w:w="7933" w:type="dxa"/>
          </w:tcPr>
          <w:p w:rsidR="00071750" w:rsidRDefault="00071750" w:rsidP="00071750">
            <w:r>
              <w:t>Comments on 1.c</w:t>
            </w:r>
          </w:p>
        </w:tc>
      </w:tr>
      <w:tr w:rsidR="00071750" w:rsidTr="00071750">
        <w:tc>
          <w:tcPr>
            <w:tcW w:w="1701" w:type="dxa"/>
          </w:tcPr>
          <w:p w:rsidR="00071750" w:rsidRDefault="00071750" w:rsidP="00071750">
            <w:r>
              <w:rPr>
                <w:rFonts w:hint="eastAsia"/>
              </w:rPr>
              <w:t>LG</w:t>
            </w:r>
            <w:r>
              <w:t xml:space="preserve"> Electronics</w:t>
            </w:r>
          </w:p>
        </w:tc>
        <w:tc>
          <w:tcPr>
            <w:tcW w:w="7933" w:type="dxa"/>
          </w:tcPr>
          <w:p w:rsidR="00071750" w:rsidRDefault="00071750" w:rsidP="00071750">
            <w:r>
              <w:t xml:space="preserve">Relaxation for REFSENS and EIS spherical needs to be defined considering frequency separation like that of Rel-16 intra-band NC CA. Comparing to the intra-band NC CA, the extended frequency separation is expected. The following table is one example. Here, up to 2400MHz, it can be same as the intra-band NC CA. </w:t>
            </w:r>
          </w:p>
          <w:p w:rsidR="00071750" w:rsidRDefault="00071750" w:rsidP="00071750">
            <w:pPr>
              <w:pStyle w:val="TH"/>
            </w:pPr>
            <w:r>
              <w:rPr>
                <w:rFonts w:hint="eastAsia"/>
              </w:rPr>
              <w:t>Ta</w:t>
            </w:r>
            <w:r>
              <w:t>ble. Relaxation of REFSENS/EIS spherical</w:t>
            </w:r>
          </w:p>
          <w:tbl>
            <w:tblPr>
              <w:tblW w:w="4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850"/>
            </w:tblGrid>
            <w:tr w:rsidR="00071750" w:rsidTr="00184B44">
              <w:trPr>
                <w:trHeight w:val="187"/>
                <w:jc w:val="center"/>
              </w:trPr>
              <w:tc>
                <w:tcPr>
                  <w:tcW w:w="3733" w:type="dxa"/>
                  <w:vAlign w:val="center"/>
                </w:tcPr>
                <w:p w:rsidR="00071750" w:rsidRDefault="00071750" w:rsidP="003662D1">
                  <w:pPr>
                    <w:pStyle w:val="TAH"/>
                    <w:framePr w:hSpace="142" w:wrap="around" w:vAnchor="text" w:hAnchor="text" w:y="1"/>
                    <w:suppressOverlap/>
                    <w:rPr>
                      <w:rFonts w:eastAsia="맑은 고딕"/>
                    </w:rPr>
                  </w:pPr>
                  <w:r>
                    <w:t>Frequency separation</w:t>
                  </w:r>
                  <w:r>
                    <w:rPr>
                      <w:rFonts w:eastAsia="맑은 고딕"/>
                    </w:rPr>
                    <w:t xml:space="preserve"> (MHz)</w:t>
                  </w:r>
                </w:p>
              </w:tc>
              <w:tc>
                <w:tcPr>
                  <w:tcW w:w="850" w:type="dxa"/>
                  <w:shd w:val="clear" w:color="auto" w:fill="auto"/>
                  <w:vAlign w:val="center"/>
                </w:tcPr>
                <w:p w:rsidR="00071750" w:rsidRDefault="00071750" w:rsidP="003662D1">
                  <w:pPr>
                    <w:pStyle w:val="TAH"/>
                    <w:framePr w:hSpace="142" w:wrap="around" w:vAnchor="text" w:hAnchor="text" w:y="1"/>
                    <w:suppressOverlap/>
                    <w:rPr>
                      <w:rFonts w:eastAsia="맑은 고딕"/>
                    </w:rPr>
                  </w:pPr>
                  <w:r>
                    <w:rPr>
                      <w:rFonts w:eastAsia="맑은 고딕"/>
                    </w:rPr>
                    <w:t xml:space="preserve"> (dB)</w:t>
                  </w:r>
                </w:p>
              </w:tc>
            </w:tr>
            <w:tr w:rsidR="00071750" w:rsidTr="00184B44">
              <w:trPr>
                <w:trHeight w:val="187"/>
                <w:jc w:val="center"/>
              </w:trPr>
              <w:tc>
                <w:tcPr>
                  <w:tcW w:w="3733" w:type="dxa"/>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bCs/>
                      <w:sz w:val="18"/>
                    </w:rPr>
                    <w:t>≤ 800</w:t>
                  </w:r>
                </w:p>
              </w:tc>
              <w:tc>
                <w:tcPr>
                  <w:tcW w:w="850" w:type="dxa"/>
                  <w:tcBorders>
                    <w:bottom w:val="single" w:sz="4" w:space="0" w:color="auto"/>
                  </w:tcBorders>
                  <w:shd w:val="clear" w:color="auto" w:fill="auto"/>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bCs/>
                      <w:sz w:val="18"/>
                    </w:rPr>
                    <w:t>0.0</w:t>
                  </w:r>
                </w:p>
              </w:tc>
            </w:tr>
            <w:tr w:rsidR="00071750" w:rsidTr="00184B44">
              <w:trPr>
                <w:trHeight w:val="187"/>
                <w:jc w:val="center"/>
              </w:trPr>
              <w:tc>
                <w:tcPr>
                  <w:tcW w:w="3733" w:type="dxa"/>
                  <w:vAlign w:val="center"/>
                </w:tcPr>
                <w:p w:rsidR="00071750" w:rsidRDefault="00071750" w:rsidP="003662D1">
                  <w:pPr>
                    <w:keepNext/>
                    <w:keepLines/>
                    <w:framePr w:hSpace="142" w:wrap="around" w:vAnchor="text" w:hAnchor="text" w:y="1"/>
                    <w:suppressOverlap/>
                    <w:jc w:val="center"/>
                    <w:rPr>
                      <w:rFonts w:ascii="Arial" w:hAnsi="Arial"/>
                      <w:bCs/>
                      <w:sz w:val="18"/>
                    </w:rPr>
                  </w:pPr>
                  <w:r>
                    <w:rPr>
                      <w:bCs/>
                      <w:sz w:val="18"/>
                    </w:rPr>
                    <w:lastRenderedPageBreak/>
                    <w:t xml:space="preserve">&gt; </w:t>
                  </w:r>
                  <w:r>
                    <w:rPr>
                      <w:rFonts w:ascii="Arial" w:hAnsi="Arial"/>
                      <w:bCs/>
                      <w:sz w:val="18"/>
                    </w:rPr>
                    <w:t xml:space="preserve">800 </w:t>
                  </w:r>
                  <w:r>
                    <w:rPr>
                      <w:rFonts w:ascii="Arial" w:hAnsi="Arial"/>
                      <w:sz w:val="18"/>
                    </w:rPr>
                    <w:t xml:space="preserve">and </w:t>
                  </w:r>
                  <w:r>
                    <w:rPr>
                      <w:rFonts w:ascii="Arial" w:hAnsi="Arial"/>
                      <w:bCs/>
                      <w:sz w:val="18"/>
                    </w:rPr>
                    <w:t>≤ 1400</w:t>
                  </w:r>
                </w:p>
              </w:tc>
              <w:tc>
                <w:tcPr>
                  <w:tcW w:w="850" w:type="dxa"/>
                  <w:shd w:val="clear" w:color="auto" w:fill="auto"/>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bCs/>
                      <w:sz w:val="18"/>
                    </w:rPr>
                    <w:t>0.5</w:t>
                  </w:r>
                </w:p>
              </w:tc>
            </w:tr>
            <w:tr w:rsidR="00071750" w:rsidTr="00184B44">
              <w:trPr>
                <w:trHeight w:val="187"/>
                <w:jc w:val="center"/>
              </w:trPr>
              <w:tc>
                <w:tcPr>
                  <w:tcW w:w="3733" w:type="dxa"/>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bCs/>
                      <w:sz w:val="18"/>
                    </w:rPr>
                    <w:t>&gt; 1400 and ≤ 2400</w:t>
                  </w:r>
                </w:p>
              </w:tc>
              <w:tc>
                <w:tcPr>
                  <w:tcW w:w="850" w:type="dxa"/>
                  <w:shd w:val="clear" w:color="auto" w:fill="auto"/>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bCs/>
                      <w:sz w:val="18"/>
                    </w:rPr>
                    <w:t>1.5</w:t>
                  </w:r>
                </w:p>
              </w:tc>
            </w:tr>
            <w:tr w:rsidR="00071750" w:rsidTr="00184B44">
              <w:trPr>
                <w:trHeight w:val="187"/>
                <w:jc w:val="center"/>
              </w:trPr>
              <w:tc>
                <w:tcPr>
                  <w:tcW w:w="3733" w:type="dxa"/>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bCs/>
                      <w:sz w:val="18"/>
                    </w:rPr>
                    <w:t>&gt; 2400 and ≤ 3400</w:t>
                  </w:r>
                </w:p>
              </w:tc>
              <w:tc>
                <w:tcPr>
                  <w:tcW w:w="850" w:type="dxa"/>
                  <w:shd w:val="clear" w:color="auto" w:fill="auto"/>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hint="eastAsia"/>
                      <w:bCs/>
                      <w:sz w:val="18"/>
                    </w:rPr>
                    <w:t>X1</w:t>
                  </w:r>
                </w:p>
              </w:tc>
            </w:tr>
            <w:tr w:rsidR="00071750" w:rsidTr="00184B44">
              <w:trPr>
                <w:trHeight w:val="187"/>
                <w:jc w:val="center"/>
              </w:trPr>
              <w:tc>
                <w:tcPr>
                  <w:tcW w:w="3733" w:type="dxa"/>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bCs/>
                      <w:sz w:val="18"/>
                    </w:rPr>
                    <w:t>&gt; 3400 and ≤ 4400</w:t>
                  </w:r>
                </w:p>
              </w:tc>
              <w:tc>
                <w:tcPr>
                  <w:tcW w:w="850" w:type="dxa"/>
                  <w:shd w:val="clear" w:color="auto" w:fill="auto"/>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hint="eastAsia"/>
                      <w:bCs/>
                      <w:sz w:val="18"/>
                    </w:rPr>
                    <w:t>X2</w:t>
                  </w:r>
                </w:p>
              </w:tc>
            </w:tr>
            <w:tr w:rsidR="00071750" w:rsidTr="00184B44">
              <w:trPr>
                <w:trHeight w:val="187"/>
                <w:jc w:val="center"/>
              </w:trPr>
              <w:tc>
                <w:tcPr>
                  <w:tcW w:w="3733" w:type="dxa"/>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bCs/>
                      <w:sz w:val="18"/>
                    </w:rPr>
                    <w:t>&gt; 4400 and ≤ 5400</w:t>
                  </w:r>
                </w:p>
              </w:tc>
              <w:tc>
                <w:tcPr>
                  <w:tcW w:w="850" w:type="dxa"/>
                  <w:shd w:val="clear" w:color="auto" w:fill="auto"/>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hint="eastAsia"/>
                      <w:bCs/>
                      <w:sz w:val="18"/>
                    </w:rPr>
                    <w:t>X3</w:t>
                  </w:r>
                </w:p>
              </w:tc>
            </w:tr>
            <w:tr w:rsidR="00071750" w:rsidTr="00184B44">
              <w:trPr>
                <w:trHeight w:val="187"/>
                <w:jc w:val="center"/>
              </w:trPr>
              <w:tc>
                <w:tcPr>
                  <w:tcW w:w="3733" w:type="dxa"/>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bCs/>
                      <w:sz w:val="18"/>
                    </w:rPr>
                    <w:t>&gt; 5400 and ≤ 6400</w:t>
                  </w:r>
                </w:p>
              </w:tc>
              <w:tc>
                <w:tcPr>
                  <w:tcW w:w="850" w:type="dxa"/>
                  <w:shd w:val="clear" w:color="auto" w:fill="auto"/>
                  <w:vAlign w:val="center"/>
                </w:tcPr>
                <w:p w:rsidR="00071750" w:rsidRDefault="00071750" w:rsidP="003662D1">
                  <w:pPr>
                    <w:keepNext/>
                    <w:keepLines/>
                    <w:framePr w:hSpace="142" w:wrap="around" w:vAnchor="text" w:hAnchor="text" w:y="1"/>
                    <w:suppressOverlap/>
                    <w:jc w:val="center"/>
                    <w:rPr>
                      <w:rFonts w:ascii="Arial" w:hAnsi="Arial"/>
                      <w:bCs/>
                      <w:sz w:val="18"/>
                    </w:rPr>
                  </w:pPr>
                  <w:r>
                    <w:rPr>
                      <w:rFonts w:ascii="Arial" w:hAnsi="Arial" w:hint="eastAsia"/>
                      <w:bCs/>
                      <w:sz w:val="18"/>
                    </w:rPr>
                    <w:t>X4</w:t>
                  </w:r>
                </w:p>
              </w:tc>
            </w:tr>
          </w:tbl>
          <w:p w:rsidR="00071750" w:rsidRDefault="00071750" w:rsidP="00071750">
            <w:pPr>
              <w:pStyle w:val="a0"/>
              <w:rPr>
                <w:rFonts w:eastAsia="바탕"/>
                <w:lang w:eastAsia="ko-KR"/>
              </w:rPr>
            </w:pPr>
          </w:p>
          <w:p w:rsidR="00071750" w:rsidRDefault="00071750" w:rsidP="00071750">
            <w:pPr>
              <w:pStyle w:val="a0"/>
              <w:spacing w:after="0"/>
            </w:pPr>
            <w:r>
              <w:rPr>
                <w:rFonts w:eastAsia="바탕"/>
                <w:lang w:eastAsia="ko-KR"/>
              </w:rPr>
              <w:t xml:space="preserve">FFS : </w:t>
            </w:r>
            <w:r>
              <w:rPr>
                <w:rFonts w:eastAsia="바탕" w:hint="eastAsia"/>
                <w:lang w:eastAsia="ko-KR"/>
              </w:rPr>
              <w:t>X1, X2, X3 and X4</w:t>
            </w:r>
          </w:p>
        </w:tc>
      </w:tr>
      <w:tr w:rsidR="00071750" w:rsidTr="00071750">
        <w:tc>
          <w:tcPr>
            <w:tcW w:w="1701" w:type="dxa"/>
          </w:tcPr>
          <w:p w:rsidR="00071750" w:rsidRDefault="00071750" w:rsidP="00071750">
            <w:r>
              <w:lastRenderedPageBreak/>
              <w:t>Sony</w:t>
            </w:r>
          </w:p>
        </w:tc>
        <w:tc>
          <w:tcPr>
            <w:tcW w:w="7933" w:type="dxa"/>
          </w:tcPr>
          <w:p w:rsidR="00071750" w:rsidRDefault="00071750" w:rsidP="00071750">
            <w:r>
              <w:t xml:space="preserve">We agree that the frequency separation should be considered. However, we prefer to define the requirement per band pair (same as IBM), rather than introducing a table with gradually increased relaxation values. We think the requirement framework should be unified between CBM and IBM since both are for inter-band CA. </w:t>
            </w:r>
          </w:p>
        </w:tc>
      </w:tr>
      <w:tr w:rsidR="00071750" w:rsidTr="00071750">
        <w:tc>
          <w:tcPr>
            <w:tcW w:w="1701" w:type="dxa"/>
          </w:tcPr>
          <w:p w:rsidR="00071750" w:rsidRDefault="00071750" w:rsidP="00071750">
            <w:r>
              <w:t>Nokia</w:t>
            </w:r>
          </w:p>
        </w:tc>
        <w:tc>
          <w:tcPr>
            <w:tcW w:w="7933" w:type="dxa"/>
          </w:tcPr>
          <w:p w:rsidR="00071750" w:rsidRDefault="00071750" w:rsidP="00071750">
            <w:r>
              <w:t>As we have stated we should acknowledge this in writing the requirements with the understanding that Fs_interband is not introduced. Sony proposal is attractive.</w:t>
            </w:r>
          </w:p>
        </w:tc>
      </w:tr>
      <w:tr w:rsidR="00071750" w:rsidTr="00071750">
        <w:tc>
          <w:tcPr>
            <w:tcW w:w="1701" w:type="dxa"/>
          </w:tcPr>
          <w:p w:rsidR="00071750" w:rsidRDefault="00071750" w:rsidP="00071750">
            <w:r>
              <w:t>Apple</w:t>
            </w:r>
          </w:p>
        </w:tc>
        <w:tc>
          <w:tcPr>
            <w:tcW w:w="7933" w:type="dxa"/>
          </w:tcPr>
          <w:p w:rsidR="00071750" w:rsidRDefault="00071750" w:rsidP="00071750">
            <w:r>
              <w:rPr>
                <w:lang w:eastAsia="zh-CN"/>
              </w:rPr>
              <w:t>The network configuration for CBM provides the RS on the PCell only, and the SCell beam performance is degraded, since the beam of CC2 will choose its beam based on the measurement performed in CC1</w:t>
            </w:r>
            <w:r>
              <w:t>. For the EIS relaxation we need to consider the beam performance degradation compared to the IBM architecture, the analysis has to take into account the frequency separation ranges.</w:t>
            </w:r>
          </w:p>
        </w:tc>
      </w:tr>
    </w:tbl>
    <w:p w:rsidR="00F34771" w:rsidRDefault="00071750" w:rsidP="00071750">
      <w:pPr>
        <w:pStyle w:val="a0"/>
        <w:rPr>
          <w:lang w:val="en-US"/>
        </w:rPr>
      </w:pPr>
      <w:r>
        <w:rPr>
          <w:rFonts w:eastAsia="바탕"/>
          <w:b/>
          <w:lang w:eastAsia="ko-KR"/>
        </w:rPr>
        <w:br w:type="textWrapping" w:clear="all"/>
      </w:r>
      <w:r>
        <w:rPr>
          <w:lang w:val="en-US"/>
        </w:rPr>
        <w:t xml:space="preserve">For the </w:t>
      </w:r>
      <w:r w:rsidRPr="00071750">
        <w:rPr>
          <w:lang w:val="en-US"/>
        </w:rPr>
        <w:t>impact of frequency separation</w:t>
      </w:r>
      <w:r>
        <w:rPr>
          <w:lang w:val="en-US"/>
        </w:rPr>
        <w:t xml:space="preserve">, </w:t>
      </w:r>
      <w:r w:rsidR="00F34771">
        <w:rPr>
          <w:lang w:val="en-US"/>
        </w:rPr>
        <w:t xml:space="preserve">there can be 2 options. </w:t>
      </w:r>
    </w:p>
    <w:p w:rsidR="00F34771" w:rsidRDefault="00F34771" w:rsidP="00F34771">
      <w:pPr>
        <w:pStyle w:val="a0"/>
        <w:numPr>
          <w:ilvl w:val="0"/>
          <w:numId w:val="23"/>
        </w:numPr>
        <w:rPr>
          <w:lang w:val="en-US"/>
        </w:rPr>
      </w:pPr>
      <w:r>
        <w:rPr>
          <w:lang w:val="en-US"/>
        </w:rPr>
        <w:t>Option 1: frequency separation per band pair</w:t>
      </w:r>
    </w:p>
    <w:p w:rsidR="00071750" w:rsidRDefault="00F34771" w:rsidP="00F34771">
      <w:pPr>
        <w:pStyle w:val="a0"/>
        <w:numPr>
          <w:ilvl w:val="0"/>
          <w:numId w:val="23"/>
        </w:numPr>
        <w:rPr>
          <w:lang w:val="en-US"/>
        </w:rPr>
      </w:pPr>
      <w:r>
        <w:rPr>
          <w:lang w:val="en-US"/>
        </w:rPr>
        <w:t xml:space="preserve">Option 2: multiple frequency </w:t>
      </w:r>
      <w:r w:rsidR="001B7EB5">
        <w:rPr>
          <w:lang w:val="en-US"/>
        </w:rPr>
        <w:t>sep</w:t>
      </w:r>
      <w:r w:rsidR="001B7EB5">
        <w:rPr>
          <w:lang w:val="en-US"/>
        </w:rPr>
        <w:t>aration</w:t>
      </w:r>
      <w:r w:rsidR="001B7EB5">
        <w:rPr>
          <w:lang w:val="en-US"/>
        </w:rPr>
        <w:t xml:space="preserve"> </w:t>
      </w:r>
      <w:r>
        <w:rPr>
          <w:lang w:val="en-US"/>
        </w:rPr>
        <w:t xml:space="preserve">considering ‘FS_inter_CBM’ </w:t>
      </w:r>
    </w:p>
    <w:p w:rsidR="00F34771" w:rsidRDefault="00F34771" w:rsidP="00071750">
      <w:pPr>
        <w:pStyle w:val="a0"/>
        <w:rPr>
          <w:lang w:val="en-US" w:eastAsia="ko-KR"/>
        </w:rPr>
      </w:pPr>
      <w:r>
        <w:rPr>
          <w:lang w:val="en-US" w:eastAsia="ko-KR"/>
        </w:rPr>
        <w:t>For o</w:t>
      </w:r>
      <w:r>
        <w:rPr>
          <w:rFonts w:hint="eastAsia"/>
          <w:lang w:val="en-US" w:eastAsia="ko-KR"/>
        </w:rPr>
        <w:t xml:space="preserve">ption </w:t>
      </w:r>
      <w:r>
        <w:rPr>
          <w:lang w:val="en-US" w:eastAsia="ko-KR"/>
        </w:rPr>
        <w:t xml:space="preserve">1, single frequency separation which corresponds to maximum frequency separation is considered per band pair. On the other hand, for option 2, multiple frequency separations are considered regarding ‘FS_inter_CBM’. For CCs which </w:t>
      </w:r>
      <w:r w:rsidR="001B7EB5">
        <w:rPr>
          <w:lang w:val="en-US" w:eastAsia="ko-KR"/>
        </w:rPr>
        <w:t>are configured with</w:t>
      </w:r>
      <w:r>
        <w:rPr>
          <w:lang w:val="en-US" w:eastAsia="ko-KR"/>
        </w:rPr>
        <w:t xml:space="preserve"> </w:t>
      </w:r>
      <w:r w:rsidR="001B7EB5">
        <w:rPr>
          <w:lang w:val="en-US" w:eastAsia="ko-KR"/>
        </w:rPr>
        <w:t xml:space="preserve">the </w:t>
      </w:r>
      <w:r>
        <w:rPr>
          <w:lang w:val="en-US" w:eastAsia="ko-KR"/>
        </w:rPr>
        <w:t xml:space="preserve">smallest frequency separation in bands, if option 1 is applied, the requirements of REFSENS and </w:t>
      </w:r>
      <w:r w:rsidR="001B7EB5">
        <w:rPr>
          <w:lang w:val="en-US" w:eastAsia="ko-KR"/>
        </w:rPr>
        <w:t>s</w:t>
      </w:r>
      <w:r w:rsidR="001B7EB5">
        <w:rPr>
          <w:lang w:val="en-US" w:eastAsia="ko-KR"/>
        </w:rPr>
        <w:t>pher</w:t>
      </w:r>
      <w:r w:rsidR="001B7EB5">
        <w:rPr>
          <w:lang w:val="en-US" w:eastAsia="ko-KR"/>
        </w:rPr>
        <w:t>ic</w:t>
      </w:r>
      <w:r w:rsidR="001B7EB5">
        <w:rPr>
          <w:lang w:val="en-US" w:eastAsia="ko-KR"/>
        </w:rPr>
        <w:t xml:space="preserve">al </w:t>
      </w:r>
      <w:r>
        <w:rPr>
          <w:lang w:val="en-US" w:eastAsia="ko-KR"/>
        </w:rPr>
        <w:t xml:space="preserve">coverage can be over relaxed. In </w:t>
      </w:r>
      <w:r w:rsidR="001B7EB5">
        <w:rPr>
          <w:lang w:val="en-US" w:eastAsia="ko-KR"/>
        </w:rPr>
        <w:t>th</w:t>
      </w:r>
      <w:r w:rsidR="001B7EB5">
        <w:rPr>
          <w:lang w:val="en-US" w:eastAsia="ko-KR"/>
        </w:rPr>
        <w:t>is</w:t>
      </w:r>
      <w:r w:rsidR="001B7EB5">
        <w:rPr>
          <w:lang w:val="en-US" w:eastAsia="ko-KR"/>
        </w:rPr>
        <w:t xml:space="preserve"> </w:t>
      </w:r>
      <w:r>
        <w:rPr>
          <w:lang w:val="en-US" w:eastAsia="ko-KR"/>
        </w:rPr>
        <w:t xml:space="preserve">case, option 2 can be more proper not to over relaxed.  </w:t>
      </w:r>
    </w:p>
    <w:p w:rsidR="00F34771" w:rsidRDefault="00F34771" w:rsidP="00071750">
      <w:pPr>
        <w:pStyle w:val="a0"/>
        <w:rPr>
          <w:lang w:val="en-US" w:eastAsia="ko-KR"/>
        </w:rPr>
      </w:pPr>
      <w:r>
        <w:rPr>
          <w:rFonts w:hint="eastAsia"/>
          <w:lang w:val="en-US" w:eastAsia="ko-KR"/>
        </w:rPr>
        <w:t>T</w:t>
      </w:r>
      <w:r>
        <w:rPr>
          <w:lang w:val="en-US" w:eastAsia="ko-KR"/>
        </w:rPr>
        <w:t>able 2.1 show</w:t>
      </w:r>
      <w:r w:rsidR="001B7EB5">
        <w:rPr>
          <w:lang w:val="en-US" w:eastAsia="ko-KR"/>
        </w:rPr>
        <w:t>s</w:t>
      </w:r>
      <w:r>
        <w:rPr>
          <w:lang w:val="en-US" w:eastAsia="ko-KR"/>
        </w:rPr>
        <w:t xml:space="preserve"> </w:t>
      </w:r>
      <w:r w:rsidR="001B7EB5">
        <w:rPr>
          <w:lang w:val="en-US" w:eastAsia="ko-KR"/>
        </w:rPr>
        <w:t xml:space="preserve">one </w:t>
      </w:r>
      <w:r>
        <w:rPr>
          <w:lang w:val="en-US" w:eastAsia="ko-KR"/>
        </w:rPr>
        <w:t>example of REFSENS for CBM based inter-band CA within same frequency group.</w:t>
      </w:r>
    </w:p>
    <w:p w:rsidR="00F34771" w:rsidRDefault="00F34771" w:rsidP="00F34771"/>
    <w:p w:rsidR="00F34771" w:rsidRDefault="00F34771" w:rsidP="00F34771">
      <w:pPr>
        <w:pStyle w:val="TH"/>
      </w:pPr>
      <w:r>
        <w:rPr>
          <w:rFonts w:hint="eastAsia"/>
        </w:rPr>
        <w:t>Ta</w:t>
      </w:r>
      <w:r>
        <w:t>ble 2.</w:t>
      </w:r>
      <w:r w:rsidR="001B7EB5">
        <w:t>1</w:t>
      </w:r>
      <w:r>
        <w:t>. Relaxation of REFSENS/EIS spherical for CBM based int</w:t>
      </w:r>
      <w:r w:rsidR="001B7EB5">
        <w:t>e</w:t>
      </w:r>
      <w:r>
        <w:t>r-band CA within same frequency group</w:t>
      </w:r>
    </w:p>
    <w:tbl>
      <w:tblPr>
        <w:tblW w:w="4583" w:type="dxa"/>
        <w:tblInd w:w="2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850"/>
      </w:tblGrid>
      <w:tr w:rsidR="00F34771" w:rsidTr="00184B44">
        <w:trPr>
          <w:trHeight w:val="187"/>
        </w:trPr>
        <w:tc>
          <w:tcPr>
            <w:tcW w:w="3733" w:type="dxa"/>
            <w:vAlign w:val="center"/>
          </w:tcPr>
          <w:p w:rsidR="00F34771" w:rsidRDefault="00F34771" w:rsidP="00F34771">
            <w:pPr>
              <w:pStyle w:val="TAH"/>
              <w:rPr>
                <w:rFonts w:eastAsia="맑은 고딕"/>
              </w:rPr>
            </w:pPr>
            <w:r>
              <w:t>Frequency separation</w:t>
            </w:r>
            <w:r>
              <w:rPr>
                <w:rFonts w:eastAsia="맑은 고딕"/>
              </w:rPr>
              <w:t xml:space="preserve"> (MHz)</w:t>
            </w:r>
          </w:p>
        </w:tc>
        <w:tc>
          <w:tcPr>
            <w:tcW w:w="850" w:type="dxa"/>
            <w:shd w:val="clear" w:color="auto" w:fill="auto"/>
            <w:vAlign w:val="center"/>
          </w:tcPr>
          <w:p w:rsidR="00F34771" w:rsidRDefault="00F34771" w:rsidP="00F34771">
            <w:pPr>
              <w:pStyle w:val="TAH"/>
              <w:rPr>
                <w:rFonts w:eastAsia="맑은 고딕"/>
              </w:rPr>
            </w:pPr>
            <w:r>
              <w:rPr>
                <w:rFonts w:eastAsia="맑은 고딕"/>
              </w:rPr>
              <w:t xml:space="preserve"> (dB)</w:t>
            </w:r>
          </w:p>
        </w:tc>
      </w:tr>
      <w:tr w:rsidR="00F34771" w:rsidTr="00184B44">
        <w:trPr>
          <w:trHeight w:val="187"/>
        </w:trPr>
        <w:tc>
          <w:tcPr>
            <w:tcW w:w="3733" w:type="dxa"/>
            <w:vAlign w:val="center"/>
          </w:tcPr>
          <w:p w:rsidR="00F34771" w:rsidRDefault="00F34771" w:rsidP="00F34771">
            <w:pPr>
              <w:keepNext/>
              <w:keepLines/>
              <w:jc w:val="center"/>
              <w:rPr>
                <w:rFonts w:ascii="Arial" w:hAnsi="Arial"/>
                <w:bCs/>
                <w:sz w:val="18"/>
              </w:rPr>
            </w:pPr>
            <w:r>
              <w:rPr>
                <w:rFonts w:ascii="Arial" w:hAnsi="Arial"/>
                <w:bCs/>
                <w:sz w:val="18"/>
              </w:rPr>
              <w:t>≤ 800</w:t>
            </w:r>
          </w:p>
        </w:tc>
        <w:tc>
          <w:tcPr>
            <w:tcW w:w="850" w:type="dxa"/>
            <w:tcBorders>
              <w:bottom w:val="single" w:sz="4" w:space="0" w:color="auto"/>
            </w:tcBorders>
            <w:shd w:val="clear" w:color="auto" w:fill="auto"/>
            <w:vAlign w:val="center"/>
          </w:tcPr>
          <w:p w:rsidR="00F34771" w:rsidRDefault="00F34771" w:rsidP="00F34771">
            <w:pPr>
              <w:keepNext/>
              <w:keepLines/>
              <w:jc w:val="center"/>
              <w:rPr>
                <w:rFonts w:ascii="Arial" w:hAnsi="Arial"/>
                <w:bCs/>
                <w:sz w:val="18"/>
              </w:rPr>
            </w:pPr>
            <w:r>
              <w:rPr>
                <w:rFonts w:ascii="Arial" w:hAnsi="Arial"/>
                <w:bCs/>
                <w:sz w:val="18"/>
              </w:rPr>
              <w:t>0.0</w:t>
            </w:r>
          </w:p>
        </w:tc>
      </w:tr>
      <w:tr w:rsidR="00F34771" w:rsidTr="00184B44">
        <w:trPr>
          <w:trHeight w:val="187"/>
        </w:trPr>
        <w:tc>
          <w:tcPr>
            <w:tcW w:w="3733" w:type="dxa"/>
            <w:vAlign w:val="center"/>
          </w:tcPr>
          <w:p w:rsidR="00F34771" w:rsidRDefault="00F34771" w:rsidP="00F34771">
            <w:pPr>
              <w:keepNext/>
              <w:keepLines/>
              <w:jc w:val="center"/>
              <w:rPr>
                <w:rFonts w:ascii="Arial" w:hAnsi="Arial"/>
                <w:bCs/>
                <w:sz w:val="18"/>
              </w:rPr>
            </w:pPr>
            <w:r>
              <w:rPr>
                <w:bCs/>
                <w:sz w:val="18"/>
              </w:rPr>
              <w:t xml:space="preserve">&gt; </w:t>
            </w:r>
            <w:r>
              <w:rPr>
                <w:rFonts w:ascii="Arial" w:hAnsi="Arial"/>
                <w:bCs/>
                <w:sz w:val="18"/>
              </w:rPr>
              <w:t xml:space="preserve">800 </w:t>
            </w:r>
            <w:r>
              <w:rPr>
                <w:rFonts w:ascii="Arial" w:hAnsi="Arial"/>
                <w:sz w:val="18"/>
              </w:rPr>
              <w:t xml:space="preserve">and </w:t>
            </w:r>
            <w:r>
              <w:rPr>
                <w:rFonts w:ascii="Arial" w:hAnsi="Arial"/>
                <w:bCs/>
                <w:sz w:val="18"/>
              </w:rPr>
              <w:t>≤ 1400</w:t>
            </w:r>
          </w:p>
        </w:tc>
        <w:tc>
          <w:tcPr>
            <w:tcW w:w="850" w:type="dxa"/>
            <w:shd w:val="clear" w:color="auto" w:fill="auto"/>
            <w:vAlign w:val="center"/>
          </w:tcPr>
          <w:p w:rsidR="00F34771" w:rsidRDefault="00F34771" w:rsidP="00F34771">
            <w:pPr>
              <w:keepNext/>
              <w:keepLines/>
              <w:jc w:val="center"/>
              <w:rPr>
                <w:rFonts w:ascii="Arial" w:hAnsi="Arial"/>
                <w:bCs/>
                <w:sz w:val="18"/>
              </w:rPr>
            </w:pPr>
            <w:r>
              <w:rPr>
                <w:rFonts w:ascii="Arial" w:hAnsi="Arial"/>
                <w:bCs/>
                <w:sz w:val="18"/>
              </w:rPr>
              <w:t>0.5</w:t>
            </w:r>
          </w:p>
        </w:tc>
      </w:tr>
      <w:tr w:rsidR="00F34771" w:rsidTr="00184B44">
        <w:trPr>
          <w:trHeight w:val="187"/>
        </w:trPr>
        <w:tc>
          <w:tcPr>
            <w:tcW w:w="3733" w:type="dxa"/>
            <w:vAlign w:val="center"/>
          </w:tcPr>
          <w:p w:rsidR="00F34771" w:rsidRDefault="00F34771" w:rsidP="00F34771">
            <w:pPr>
              <w:keepNext/>
              <w:keepLines/>
              <w:jc w:val="center"/>
              <w:rPr>
                <w:rFonts w:ascii="Arial" w:hAnsi="Arial"/>
                <w:bCs/>
                <w:sz w:val="18"/>
              </w:rPr>
            </w:pPr>
            <w:r>
              <w:rPr>
                <w:rFonts w:ascii="Arial" w:hAnsi="Arial"/>
                <w:bCs/>
                <w:sz w:val="18"/>
              </w:rPr>
              <w:t>&gt; 1400 and ≤ 2400</w:t>
            </w:r>
          </w:p>
        </w:tc>
        <w:tc>
          <w:tcPr>
            <w:tcW w:w="850" w:type="dxa"/>
            <w:shd w:val="clear" w:color="auto" w:fill="auto"/>
            <w:vAlign w:val="center"/>
          </w:tcPr>
          <w:p w:rsidR="00F34771" w:rsidRDefault="00F34771" w:rsidP="00F34771">
            <w:pPr>
              <w:keepNext/>
              <w:keepLines/>
              <w:jc w:val="center"/>
              <w:rPr>
                <w:rFonts w:ascii="Arial" w:hAnsi="Arial"/>
                <w:bCs/>
                <w:sz w:val="18"/>
              </w:rPr>
            </w:pPr>
            <w:r>
              <w:rPr>
                <w:rFonts w:ascii="Arial" w:hAnsi="Arial"/>
                <w:bCs/>
                <w:sz w:val="18"/>
              </w:rPr>
              <w:t>1.5</w:t>
            </w:r>
          </w:p>
        </w:tc>
      </w:tr>
      <w:tr w:rsidR="00F34771" w:rsidTr="00184B44">
        <w:trPr>
          <w:trHeight w:val="187"/>
        </w:trPr>
        <w:tc>
          <w:tcPr>
            <w:tcW w:w="3733" w:type="dxa"/>
            <w:vAlign w:val="center"/>
          </w:tcPr>
          <w:p w:rsidR="00F34771" w:rsidRDefault="00F34771" w:rsidP="00F34771">
            <w:pPr>
              <w:keepNext/>
              <w:keepLines/>
              <w:jc w:val="center"/>
              <w:rPr>
                <w:rFonts w:ascii="Arial" w:hAnsi="Arial"/>
                <w:bCs/>
                <w:sz w:val="18"/>
              </w:rPr>
            </w:pPr>
            <w:r>
              <w:rPr>
                <w:rFonts w:ascii="Arial" w:hAnsi="Arial"/>
                <w:bCs/>
                <w:sz w:val="18"/>
              </w:rPr>
              <w:t>&gt; 2400 and ≤ 3400</w:t>
            </w:r>
          </w:p>
        </w:tc>
        <w:tc>
          <w:tcPr>
            <w:tcW w:w="850" w:type="dxa"/>
            <w:shd w:val="clear" w:color="auto" w:fill="auto"/>
            <w:vAlign w:val="center"/>
          </w:tcPr>
          <w:p w:rsidR="00F34771" w:rsidRDefault="00F34771" w:rsidP="00F34771">
            <w:pPr>
              <w:keepNext/>
              <w:keepLines/>
              <w:jc w:val="center"/>
              <w:rPr>
                <w:rFonts w:ascii="Arial" w:hAnsi="Arial"/>
                <w:bCs/>
                <w:sz w:val="18"/>
              </w:rPr>
            </w:pPr>
            <w:r>
              <w:rPr>
                <w:rFonts w:ascii="Arial" w:hAnsi="Arial" w:hint="eastAsia"/>
                <w:bCs/>
                <w:sz w:val="18"/>
              </w:rPr>
              <w:t>X1</w:t>
            </w:r>
          </w:p>
        </w:tc>
      </w:tr>
      <w:tr w:rsidR="00F34771" w:rsidTr="00184B44">
        <w:trPr>
          <w:trHeight w:val="187"/>
        </w:trPr>
        <w:tc>
          <w:tcPr>
            <w:tcW w:w="3733" w:type="dxa"/>
            <w:vAlign w:val="center"/>
          </w:tcPr>
          <w:p w:rsidR="00F34771" w:rsidRDefault="00F34771" w:rsidP="00F34771">
            <w:pPr>
              <w:keepNext/>
              <w:keepLines/>
              <w:jc w:val="center"/>
              <w:rPr>
                <w:rFonts w:ascii="Arial" w:hAnsi="Arial"/>
                <w:bCs/>
                <w:sz w:val="18"/>
              </w:rPr>
            </w:pPr>
            <w:r>
              <w:rPr>
                <w:rFonts w:ascii="Arial" w:hAnsi="Arial"/>
                <w:bCs/>
                <w:sz w:val="18"/>
              </w:rPr>
              <w:t>&gt; 3400 and ≤ 4400</w:t>
            </w:r>
          </w:p>
        </w:tc>
        <w:tc>
          <w:tcPr>
            <w:tcW w:w="850" w:type="dxa"/>
            <w:shd w:val="clear" w:color="auto" w:fill="auto"/>
            <w:vAlign w:val="center"/>
          </w:tcPr>
          <w:p w:rsidR="00F34771" w:rsidRDefault="00F34771" w:rsidP="00F34771">
            <w:pPr>
              <w:keepNext/>
              <w:keepLines/>
              <w:jc w:val="center"/>
              <w:rPr>
                <w:rFonts w:ascii="Arial" w:hAnsi="Arial"/>
                <w:bCs/>
                <w:sz w:val="18"/>
              </w:rPr>
            </w:pPr>
            <w:r>
              <w:rPr>
                <w:rFonts w:ascii="Arial" w:hAnsi="Arial" w:hint="eastAsia"/>
                <w:bCs/>
                <w:sz w:val="18"/>
              </w:rPr>
              <w:t>X2</w:t>
            </w:r>
          </w:p>
        </w:tc>
      </w:tr>
      <w:tr w:rsidR="00F34771" w:rsidTr="00184B44">
        <w:trPr>
          <w:trHeight w:val="187"/>
        </w:trPr>
        <w:tc>
          <w:tcPr>
            <w:tcW w:w="3733" w:type="dxa"/>
            <w:vAlign w:val="center"/>
          </w:tcPr>
          <w:p w:rsidR="00F34771" w:rsidRDefault="00F34771" w:rsidP="00F34771">
            <w:pPr>
              <w:keepNext/>
              <w:keepLines/>
              <w:jc w:val="center"/>
              <w:rPr>
                <w:rFonts w:ascii="Arial" w:hAnsi="Arial"/>
                <w:bCs/>
                <w:sz w:val="18"/>
              </w:rPr>
            </w:pPr>
            <w:r>
              <w:rPr>
                <w:rFonts w:ascii="Arial" w:hAnsi="Arial"/>
                <w:bCs/>
                <w:sz w:val="18"/>
              </w:rPr>
              <w:t>&gt; 4400 and ≤ 5400</w:t>
            </w:r>
          </w:p>
        </w:tc>
        <w:tc>
          <w:tcPr>
            <w:tcW w:w="850" w:type="dxa"/>
            <w:shd w:val="clear" w:color="auto" w:fill="auto"/>
            <w:vAlign w:val="center"/>
          </w:tcPr>
          <w:p w:rsidR="00F34771" w:rsidRDefault="00F34771" w:rsidP="00F34771">
            <w:pPr>
              <w:keepNext/>
              <w:keepLines/>
              <w:jc w:val="center"/>
              <w:rPr>
                <w:rFonts w:ascii="Arial" w:hAnsi="Arial"/>
                <w:bCs/>
                <w:sz w:val="18"/>
              </w:rPr>
            </w:pPr>
            <w:r>
              <w:rPr>
                <w:rFonts w:ascii="Arial" w:hAnsi="Arial" w:hint="eastAsia"/>
                <w:bCs/>
                <w:sz w:val="18"/>
              </w:rPr>
              <w:t>X3</w:t>
            </w:r>
          </w:p>
        </w:tc>
      </w:tr>
      <w:tr w:rsidR="00F34771" w:rsidTr="00184B44">
        <w:trPr>
          <w:trHeight w:val="187"/>
        </w:trPr>
        <w:tc>
          <w:tcPr>
            <w:tcW w:w="3733" w:type="dxa"/>
            <w:vAlign w:val="center"/>
          </w:tcPr>
          <w:p w:rsidR="00F34771" w:rsidRDefault="00F34771" w:rsidP="00F34771">
            <w:pPr>
              <w:keepNext/>
              <w:keepLines/>
              <w:jc w:val="center"/>
              <w:rPr>
                <w:rFonts w:ascii="Arial" w:hAnsi="Arial"/>
                <w:bCs/>
                <w:sz w:val="18"/>
              </w:rPr>
            </w:pPr>
            <w:r>
              <w:rPr>
                <w:rFonts w:ascii="Arial" w:hAnsi="Arial"/>
                <w:bCs/>
                <w:sz w:val="18"/>
              </w:rPr>
              <w:t>&gt; 5400 and ≤ 6400</w:t>
            </w:r>
          </w:p>
        </w:tc>
        <w:tc>
          <w:tcPr>
            <w:tcW w:w="850" w:type="dxa"/>
            <w:shd w:val="clear" w:color="auto" w:fill="auto"/>
            <w:vAlign w:val="center"/>
          </w:tcPr>
          <w:p w:rsidR="00F34771" w:rsidRDefault="00F34771" w:rsidP="00F34771">
            <w:pPr>
              <w:keepNext/>
              <w:keepLines/>
              <w:jc w:val="center"/>
              <w:rPr>
                <w:rFonts w:ascii="Arial" w:hAnsi="Arial"/>
                <w:bCs/>
                <w:sz w:val="18"/>
              </w:rPr>
            </w:pPr>
            <w:r>
              <w:rPr>
                <w:rFonts w:ascii="Arial" w:hAnsi="Arial" w:hint="eastAsia"/>
                <w:bCs/>
                <w:sz w:val="18"/>
              </w:rPr>
              <w:t>X4</w:t>
            </w:r>
          </w:p>
        </w:tc>
      </w:tr>
    </w:tbl>
    <w:p w:rsidR="00F34771" w:rsidRDefault="00F34771" w:rsidP="00F34771"/>
    <w:p w:rsidR="00F34771" w:rsidRPr="00F34771" w:rsidRDefault="00F34771" w:rsidP="00F34771">
      <w:r w:rsidRPr="00436EC5">
        <w:rPr>
          <w:rFonts w:eastAsia="바탕"/>
          <w:lang w:eastAsia="ko-KR"/>
        </w:rPr>
        <w:t xml:space="preserve">For </w:t>
      </w:r>
      <w:r w:rsidRPr="00436EC5">
        <w:rPr>
          <w:rFonts w:eastAsia="바탕" w:hint="eastAsia"/>
          <w:lang w:eastAsia="ko-KR"/>
        </w:rPr>
        <w:t xml:space="preserve">X1, X2, X3 and X4, </w:t>
      </w:r>
      <w:r w:rsidR="001B7EB5" w:rsidRPr="00436EC5">
        <w:rPr>
          <w:rFonts w:eastAsia="바탕"/>
          <w:lang w:eastAsia="ko-KR"/>
        </w:rPr>
        <w:t>compar</w:t>
      </w:r>
      <w:r w:rsidR="001B7EB5">
        <w:rPr>
          <w:rFonts w:eastAsia="바탕"/>
          <w:lang w:eastAsia="ko-KR"/>
        </w:rPr>
        <w:t>ed</w:t>
      </w:r>
      <w:r w:rsidR="001B7EB5" w:rsidRPr="00436EC5">
        <w:rPr>
          <w:rFonts w:eastAsia="바탕"/>
          <w:lang w:eastAsia="ko-KR"/>
        </w:rPr>
        <w:t xml:space="preserve"> </w:t>
      </w:r>
      <w:r w:rsidRPr="00436EC5">
        <w:rPr>
          <w:rFonts w:eastAsia="바탕"/>
          <w:lang w:eastAsia="ko-KR"/>
        </w:rPr>
        <w:t xml:space="preserve">to the existing </w:t>
      </w:r>
      <w:r w:rsidRPr="00436EC5">
        <w:rPr>
          <w:sz w:val="18"/>
        </w:rPr>
        <w:t>ΔR</w:t>
      </w:r>
      <w:r w:rsidRPr="00436EC5">
        <w:rPr>
          <w:sz w:val="18"/>
          <w:vertAlign w:val="subscript"/>
        </w:rPr>
        <w:t>IB,P,n</w:t>
      </w:r>
      <w:r w:rsidRPr="00436EC5">
        <w:rPr>
          <w:sz w:val="18"/>
        </w:rPr>
        <w:t xml:space="preserve"> </w:t>
      </w:r>
      <w:r w:rsidRPr="00436EC5">
        <w:t xml:space="preserve">reference sensitivity relaxation for inter-band CA for power class 3, the values can be expected to be less than 3.5dB because </w:t>
      </w:r>
      <w:r w:rsidRPr="00436EC5">
        <w:rPr>
          <w:rFonts w:eastAsia="바탕"/>
          <w:lang w:eastAsia="ko-KR"/>
        </w:rPr>
        <w:t>t</w:t>
      </w:r>
      <w:r w:rsidRPr="00436EC5">
        <w:rPr>
          <w:rFonts w:eastAsia="SimSun"/>
        </w:rPr>
        <w:t xml:space="preserve">he </w:t>
      </w:r>
      <w:r w:rsidR="001B7EB5">
        <w:t>frequency separation</w:t>
      </w:r>
      <w:r w:rsidRPr="00436EC5">
        <w:t xml:space="preserve"> </w:t>
      </w:r>
      <w:r w:rsidR="001B7EB5">
        <w:t>in</w:t>
      </w:r>
      <w:r w:rsidRPr="00436EC5">
        <w:t xml:space="preserve"> same frequency group is less than frequency separation of different frequency group</w:t>
      </w:r>
      <w:r>
        <w:t>.</w:t>
      </w:r>
    </w:p>
    <w:p w:rsidR="00F34771" w:rsidRPr="00F34771" w:rsidRDefault="00F34771" w:rsidP="00F34771">
      <w:pPr>
        <w:pStyle w:val="TH"/>
        <w:jc w:val="left"/>
        <w:rPr>
          <w:rFonts w:ascii="Times New Roman" w:eastAsia="맑은 고딕" w:hAnsi="Times New Roman"/>
          <w:b w:val="0"/>
          <w:lang w:val="en-US" w:eastAsia="ko-KR"/>
        </w:rPr>
      </w:pPr>
      <w:r w:rsidRPr="00F34771">
        <w:rPr>
          <w:rFonts w:ascii="Times New Roman" w:eastAsia="맑은 고딕" w:hAnsi="Times New Roman"/>
          <w:b w:val="0"/>
          <w:lang w:val="en-US" w:eastAsia="ko-KR"/>
        </w:rPr>
        <w:t xml:space="preserve">FFS : </w:t>
      </w:r>
      <w:r w:rsidRPr="00F34771">
        <w:rPr>
          <w:rFonts w:ascii="Times New Roman" w:eastAsia="맑은 고딕" w:hAnsi="Times New Roman" w:hint="eastAsia"/>
          <w:b w:val="0"/>
          <w:lang w:val="en-US" w:eastAsia="ko-KR"/>
        </w:rPr>
        <w:t>X1, X2, X3 and X4</w:t>
      </w:r>
    </w:p>
    <w:p w:rsidR="00F34771" w:rsidRPr="00F34771" w:rsidRDefault="00F34771" w:rsidP="00F34771"/>
    <w:p w:rsidR="001A15F7" w:rsidRPr="00436EC5" w:rsidRDefault="001A15F7" w:rsidP="00CD28EE"/>
    <w:p w:rsidR="000D0066" w:rsidRPr="00436EC5" w:rsidRDefault="007C48A0" w:rsidP="007C48A0">
      <w:pPr>
        <w:pStyle w:val="a0"/>
        <w:rPr>
          <w:rFonts w:eastAsia="바탕"/>
          <w:b/>
          <w:lang w:eastAsia="ko-KR"/>
        </w:rPr>
      </w:pPr>
      <w:r w:rsidRPr="00436EC5">
        <w:rPr>
          <w:rFonts w:eastAsia="바탕"/>
          <w:b/>
          <w:lang w:eastAsia="ko-KR"/>
        </w:rPr>
        <w:t xml:space="preserve">Proposal </w:t>
      </w:r>
      <w:r w:rsidR="00F34771">
        <w:rPr>
          <w:rFonts w:eastAsia="바탕"/>
          <w:b/>
          <w:lang w:eastAsia="ko-KR"/>
        </w:rPr>
        <w:t>2</w:t>
      </w:r>
      <w:r w:rsidRPr="00436EC5">
        <w:rPr>
          <w:rFonts w:eastAsia="바탕"/>
          <w:b/>
          <w:lang w:eastAsia="ko-KR"/>
        </w:rPr>
        <w:t xml:space="preserve">: </w:t>
      </w:r>
      <w:r w:rsidR="00F34771">
        <w:rPr>
          <w:rFonts w:eastAsia="바탕"/>
          <w:b/>
          <w:lang w:eastAsia="ko-KR"/>
        </w:rPr>
        <w:t>Define REFSENS and EIS spherical requirement with frequency separations considering ‘FS_int_CBM’</w:t>
      </w:r>
      <w:r w:rsidR="000D0066" w:rsidRPr="00436EC5">
        <w:rPr>
          <w:rFonts w:eastAsia="바탕"/>
          <w:b/>
          <w:lang w:eastAsia="ko-KR"/>
        </w:rPr>
        <w:t>.</w:t>
      </w:r>
    </w:p>
    <w:p w:rsidR="000D0066" w:rsidRPr="00436EC5" w:rsidRDefault="000D0066" w:rsidP="007C48A0">
      <w:pPr>
        <w:pStyle w:val="a0"/>
        <w:rPr>
          <w:rFonts w:eastAsia="바탕"/>
          <w:b/>
          <w:lang w:eastAsia="ko-KR"/>
        </w:rPr>
      </w:pPr>
    </w:p>
    <w:p w:rsidR="003F50F8" w:rsidRPr="00436EC5" w:rsidRDefault="003F50F8" w:rsidP="00D01F9A">
      <w:pPr>
        <w:pStyle w:val="1"/>
        <w:rPr>
          <w:lang w:val="en-US" w:eastAsia="ko-KR"/>
        </w:rPr>
      </w:pPr>
      <w:r w:rsidRPr="00436EC5">
        <w:rPr>
          <w:rFonts w:eastAsia="바탕" w:hint="eastAsia"/>
          <w:color w:val="000000"/>
          <w:kern w:val="2"/>
          <w:lang w:val="en-US" w:eastAsia="ko-KR"/>
        </w:rPr>
        <w:t>Conclusion</w:t>
      </w:r>
    </w:p>
    <w:p w:rsidR="009F4030" w:rsidRPr="00436EC5" w:rsidRDefault="009F4030" w:rsidP="009F4030">
      <w:pPr>
        <w:rPr>
          <w:rFonts w:eastAsia="바탕"/>
          <w:kern w:val="2"/>
          <w:lang w:val="en-US" w:eastAsia="ko-KR"/>
        </w:rPr>
      </w:pPr>
      <w:r w:rsidRPr="00436EC5">
        <w:rPr>
          <w:rFonts w:eastAsia="바탕" w:hint="eastAsia"/>
          <w:kern w:val="2"/>
          <w:lang w:val="en-US" w:eastAsia="ko-KR"/>
        </w:rPr>
        <w:t xml:space="preserve">In this contribution, we </w:t>
      </w:r>
      <w:r w:rsidR="0057280E" w:rsidRPr="00436EC5">
        <w:rPr>
          <w:rFonts w:eastAsia="바탕"/>
          <w:kern w:val="2"/>
          <w:lang w:val="en-US" w:eastAsia="ko-KR"/>
        </w:rPr>
        <w:t xml:space="preserve">provided our views on </w:t>
      </w:r>
      <w:r w:rsidR="00F34771">
        <w:rPr>
          <w:lang w:val="en-US" w:eastAsia="ko-KR"/>
        </w:rPr>
        <w:t>Fs_inter_CBM and reference sensivitiy requirements</w:t>
      </w:r>
      <w:r w:rsidR="00F34771" w:rsidRPr="00436EC5">
        <w:rPr>
          <w:rFonts w:eastAsia="바탕"/>
          <w:kern w:val="2"/>
          <w:lang w:val="en-US" w:eastAsia="ko-KR"/>
        </w:rPr>
        <w:t xml:space="preserve"> </w:t>
      </w:r>
      <w:r w:rsidR="00876510" w:rsidRPr="00436EC5">
        <w:rPr>
          <w:rFonts w:eastAsia="바탕"/>
          <w:kern w:val="2"/>
          <w:lang w:val="en-US" w:eastAsia="ko-KR"/>
        </w:rPr>
        <w:t xml:space="preserve">for </w:t>
      </w:r>
      <w:r w:rsidR="00624C4F" w:rsidRPr="00436EC5">
        <w:rPr>
          <w:rFonts w:eastAsia="바탕"/>
          <w:kern w:val="2"/>
          <w:lang w:val="en-US" w:eastAsia="ko-KR"/>
        </w:rPr>
        <w:t xml:space="preserve">CBM based </w:t>
      </w:r>
      <w:r w:rsidR="00876510" w:rsidRPr="00436EC5">
        <w:rPr>
          <w:rFonts w:eastAsia="바탕"/>
          <w:kern w:val="2"/>
          <w:lang w:val="en-US" w:eastAsia="ko-KR"/>
        </w:rPr>
        <w:t xml:space="preserve">inter-band </w:t>
      </w:r>
      <w:r w:rsidR="00624C4F" w:rsidRPr="00436EC5">
        <w:rPr>
          <w:rFonts w:eastAsia="바탕"/>
          <w:kern w:val="2"/>
          <w:lang w:val="en-US" w:eastAsia="ko-KR"/>
        </w:rPr>
        <w:t>DL within same frequency group.</w:t>
      </w:r>
      <w:r w:rsidR="00221FAC" w:rsidRPr="00436EC5">
        <w:rPr>
          <w:rFonts w:eastAsia="바탕"/>
          <w:kern w:val="2"/>
          <w:lang w:val="en-US" w:eastAsia="ko-KR"/>
        </w:rPr>
        <w:t xml:space="preserve"> Proposals are as follows.</w:t>
      </w:r>
    </w:p>
    <w:p w:rsidR="00221FAC" w:rsidRPr="00436EC5" w:rsidRDefault="00221FAC" w:rsidP="009F4030">
      <w:pPr>
        <w:rPr>
          <w:rFonts w:eastAsia="바탕"/>
          <w:kern w:val="2"/>
          <w:lang w:val="en-US" w:eastAsia="ko-KR"/>
        </w:rPr>
      </w:pPr>
    </w:p>
    <w:p w:rsidR="00F34771" w:rsidRDefault="00F34771" w:rsidP="00F34771">
      <w:pPr>
        <w:pStyle w:val="a0"/>
        <w:rPr>
          <w:rFonts w:eastAsia="바탕"/>
          <w:b/>
          <w:lang w:eastAsia="ko-KR"/>
        </w:rPr>
      </w:pPr>
      <w:r w:rsidRPr="00436EC5">
        <w:rPr>
          <w:rFonts w:eastAsia="바탕" w:hint="eastAsia"/>
          <w:b/>
          <w:lang w:eastAsia="ko-KR"/>
        </w:rPr>
        <w:lastRenderedPageBreak/>
        <w:t xml:space="preserve">Proposal </w:t>
      </w:r>
      <w:r>
        <w:rPr>
          <w:rFonts w:eastAsia="바탕"/>
          <w:b/>
          <w:lang w:eastAsia="ko-KR"/>
        </w:rPr>
        <w:t>1</w:t>
      </w:r>
      <w:r w:rsidRPr="00436EC5">
        <w:rPr>
          <w:rFonts w:eastAsia="바탕" w:hint="eastAsia"/>
          <w:b/>
          <w:lang w:eastAsia="ko-KR"/>
        </w:rPr>
        <w:t xml:space="preserve">: </w:t>
      </w:r>
      <w:r w:rsidRPr="00436EC5">
        <w:rPr>
          <w:rFonts w:eastAsia="바탕"/>
          <w:b/>
          <w:lang w:eastAsia="ko-KR"/>
        </w:rPr>
        <w:t>Introduce ‘Fs_inter_CBM’ as UE capability</w:t>
      </w:r>
      <w:bookmarkStart w:id="7" w:name="_GoBack"/>
      <w:bookmarkEnd w:id="7"/>
      <w:r w:rsidRPr="00436EC5">
        <w:rPr>
          <w:rFonts w:eastAsia="바탕"/>
          <w:b/>
          <w:lang w:eastAsia="ko-KR"/>
        </w:rPr>
        <w:t xml:space="preserve"> to indicate the maximum frequency span between the lower edge of lowest CC and the upper edge of highest CC in FR2 inter-band DL CA based on CBM which UE can support.</w:t>
      </w:r>
    </w:p>
    <w:p w:rsidR="00F34771" w:rsidRPr="00436EC5" w:rsidRDefault="00F34771" w:rsidP="00F34771">
      <w:pPr>
        <w:pStyle w:val="a0"/>
        <w:rPr>
          <w:rFonts w:eastAsia="바탕"/>
          <w:b/>
          <w:lang w:eastAsia="ko-KR"/>
        </w:rPr>
      </w:pPr>
      <w:r w:rsidRPr="00436EC5">
        <w:rPr>
          <w:rFonts w:eastAsia="바탕"/>
          <w:b/>
          <w:lang w:eastAsia="ko-KR"/>
        </w:rPr>
        <w:t xml:space="preserve">Proposal </w:t>
      </w:r>
      <w:r>
        <w:rPr>
          <w:rFonts w:eastAsia="바탕"/>
          <w:b/>
          <w:lang w:eastAsia="ko-KR"/>
        </w:rPr>
        <w:t>2</w:t>
      </w:r>
      <w:r w:rsidRPr="00436EC5">
        <w:rPr>
          <w:rFonts w:eastAsia="바탕"/>
          <w:b/>
          <w:lang w:eastAsia="ko-KR"/>
        </w:rPr>
        <w:t xml:space="preserve">: </w:t>
      </w:r>
      <w:r>
        <w:rPr>
          <w:rFonts w:eastAsia="바탕"/>
          <w:b/>
          <w:lang w:eastAsia="ko-KR"/>
        </w:rPr>
        <w:t>Define REFSENS and EIS spherical requirement with frequency separations considering ‘FS_int_CBM’</w:t>
      </w:r>
      <w:r w:rsidRPr="00436EC5">
        <w:rPr>
          <w:rFonts w:eastAsia="바탕"/>
          <w:b/>
          <w:lang w:eastAsia="ko-KR"/>
        </w:rPr>
        <w:t>.</w:t>
      </w:r>
    </w:p>
    <w:p w:rsidR="002142C4" w:rsidRPr="00F34771" w:rsidRDefault="002142C4" w:rsidP="00823E0E">
      <w:pPr>
        <w:pStyle w:val="a0"/>
        <w:rPr>
          <w:b/>
          <w:lang w:eastAsia="ko-KR"/>
        </w:rPr>
      </w:pPr>
    </w:p>
    <w:p w:rsidR="003F50F8" w:rsidRPr="00436EC5" w:rsidRDefault="003F50F8" w:rsidP="003F50F8">
      <w:pPr>
        <w:pStyle w:val="1"/>
        <w:numPr>
          <w:ilvl w:val="0"/>
          <w:numId w:val="0"/>
        </w:numPr>
        <w:textAlignment w:val="top"/>
        <w:rPr>
          <w:color w:val="000000"/>
          <w:kern w:val="2"/>
          <w:lang w:val="en-US" w:eastAsia="ko-KR"/>
        </w:rPr>
      </w:pPr>
      <w:r w:rsidRPr="00436EC5">
        <w:rPr>
          <w:i/>
          <w:color w:val="000000"/>
          <w:kern w:val="2"/>
          <w:lang w:val="en-US" w:eastAsia="ko-KR"/>
        </w:rPr>
        <w:t>Reference</w:t>
      </w:r>
    </w:p>
    <w:bookmarkEnd w:id="4"/>
    <w:bookmarkEnd w:id="5"/>
    <w:bookmarkEnd w:id="6"/>
    <w:p w:rsidR="007D379F" w:rsidRDefault="004B0F3F" w:rsidP="00AA5E18">
      <w:pPr>
        <w:tabs>
          <w:tab w:val="num" w:pos="720"/>
          <w:tab w:val="left" w:pos="1080"/>
        </w:tabs>
        <w:spacing w:after="180"/>
        <w:ind w:leftChars="-20" w:left="320" w:hanging="360"/>
        <w:rPr>
          <w:lang w:val="en-US"/>
        </w:rPr>
      </w:pPr>
      <w:r w:rsidRPr="00436EC5">
        <w:rPr>
          <w:lang w:eastAsia="ko-KR"/>
        </w:rPr>
        <w:t xml:space="preserve">[1] </w:t>
      </w:r>
      <w:r w:rsidR="007D379F" w:rsidRPr="00436EC5">
        <w:rPr>
          <w:lang w:eastAsia="ko-KR"/>
        </w:rPr>
        <w:t>R4-21</w:t>
      </w:r>
      <w:r w:rsidR="00071750">
        <w:rPr>
          <w:lang w:eastAsia="ko-KR"/>
        </w:rPr>
        <w:t>14960</w:t>
      </w:r>
      <w:r w:rsidR="007D379F" w:rsidRPr="00436EC5">
        <w:rPr>
          <w:lang w:eastAsia="ko-KR"/>
        </w:rPr>
        <w:t>, “</w:t>
      </w:r>
      <w:r w:rsidR="00071750" w:rsidRPr="00071750">
        <w:rPr>
          <w:lang w:eastAsia="ko-KR"/>
        </w:rPr>
        <w:t>WF on FR2 DL CA based on CBM</w:t>
      </w:r>
      <w:r w:rsidR="007D379F" w:rsidRPr="00436EC5">
        <w:rPr>
          <w:lang w:eastAsia="ko-KR"/>
        </w:rPr>
        <w:t xml:space="preserve">”, </w:t>
      </w:r>
      <w:r w:rsidR="00071750" w:rsidRPr="00436EC5">
        <w:rPr>
          <w:lang w:val="en-US"/>
        </w:rPr>
        <w:t>Qualcomm</w:t>
      </w:r>
    </w:p>
    <w:p w:rsidR="00071750" w:rsidRPr="00071750" w:rsidRDefault="00071750" w:rsidP="00071750">
      <w:pPr>
        <w:tabs>
          <w:tab w:val="num" w:pos="720"/>
          <w:tab w:val="left" w:pos="1080"/>
        </w:tabs>
        <w:spacing w:after="180"/>
        <w:ind w:leftChars="-20" w:left="320" w:hanging="360"/>
        <w:rPr>
          <w:lang w:val="en-US"/>
        </w:rPr>
      </w:pPr>
      <w:r>
        <w:rPr>
          <w:lang w:eastAsia="ko-KR"/>
        </w:rPr>
        <w:t>[2</w:t>
      </w:r>
      <w:r w:rsidRPr="00436EC5">
        <w:rPr>
          <w:lang w:eastAsia="ko-KR"/>
        </w:rPr>
        <w:t>] R4-21</w:t>
      </w:r>
      <w:r>
        <w:rPr>
          <w:lang w:eastAsia="ko-KR"/>
        </w:rPr>
        <w:t>15029</w:t>
      </w:r>
      <w:r w:rsidRPr="00071750">
        <w:rPr>
          <w:lang w:val="en-US"/>
        </w:rPr>
        <w:t>, “Email discussion summary for [100-e][129] NR_RF_FR2_req_enh2_Part_1”, Moderator (Nokia)</w:t>
      </w:r>
    </w:p>
    <w:p w:rsidR="00071750" w:rsidRPr="00071750" w:rsidRDefault="00071750" w:rsidP="00AA5E18">
      <w:pPr>
        <w:tabs>
          <w:tab w:val="num" w:pos="720"/>
          <w:tab w:val="left" w:pos="1080"/>
        </w:tabs>
        <w:spacing w:after="180"/>
        <w:ind w:leftChars="-20" w:left="320" w:hanging="360"/>
        <w:rPr>
          <w:lang w:eastAsia="ko-KR"/>
        </w:rPr>
      </w:pPr>
    </w:p>
    <w:sectPr w:rsidR="00071750" w:rsidRPr="00071750"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D88" w:rsidRDefault="00F65D88">
      <w:r>
        <w:separator/>
      </w:r>
    </w:p>
  </w:endnote>
  <w:endnote w:type="continuationSeparator" w:id="0">
    <w:p w:rsidR="00F65D88" w:rsidRDefault="00F6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D88" w:rsidRDefault="00F65D88">
      <w:r>
        <w:separator/>
      </w:r>
    </w:p>
  </w:footnote>
  <w:footnote w:type="continuationSeparator" w:id="0">
    <w:p w:rsidR="00F65D88" w:rsidRDefault="00F65D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B1091"/>
    <w:multiLevelType w:val="hybridMultilevel"/>
    <w:tmpl w:val="DF7A0B00"/>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06516C"/>
    <w:multiLevelType w:val="hybridMultilevel"/>
    <w:tmpl w:val="C048FAC2"/>
    <w:lvl w:ilvl="0" w:tplc="A96658EC">
      <w:start w:val="1"/>
      <w:numFmt w:val="bullet"/>
      <w:lvlText w:val="•"/>
      <w:lvlJc w:val="left"/>
      <w:pPr>
        <w:tabs>
          <w:tab w:val="num" w:pos="720"/>
        </w:tabs>
        <w:ind w:left="720" w:hanging="360"/>
      </w:pPr>
      <w:rPr>
        <w:rFonts w:ascii="Arial" w:hAnsi="Arial" w:hint="default"/>
      </w:rPr>
    </w:lvl>
    <w:lvl w:ilvl="1" w:tplc="B742DAE2">
      <w:numFmt w:val="bullet"/>
      <w:lvlText w:val="•"/>
      <w:lvlJc w:val="left"/>
      <w:pPr>
        <w:tabs>
          <w:tab w:val="num" w:pos="1440"/>
        </w:tabs>
        <w:ind w:left="1440" w:hanging="360"/>
      </w:pPr>
      <w:rPr>
        <w:rFonts w:ascii="Arial" w:hAnsi="Arial" w:hint="default"/>
      </w:rPr>
    </w:lvl>
    <w:lvl w:ilvl="2" w:tplc="BFD6ECB2">
      <w:numFmt w:val="bullet"/>
      <w:lvlText w:val="•"/>
      <w:lvlJc w:val="left"/>
      <w:pPr>
        <w:tabs>
          <w:tab w:val="num" w:pos="2160"/>
        </w:tabs>
        <w:ind w:left="2160" w:hanging="360"/>
      </w:pPr>
      <w:rPr>
        <w:rFonts w:ascii="Arial" w:hAnsi="Arial" w:hint="default"/>
      </w:rPr>
    </w:lvl>
    <w:lvl w:ilvl="3" w:tplc="10B8A34A" w:tentative="1">
      <w:start w:val="1"/>
      <w:numFmt w:val="bullet"/>
      <w:lvlText w:val="•"/>
      <w:lvlJc w:val="left"/>
      <w:pPr>
        <w:tabs>
          <w:tab w:val="num" w:pos="2880"/>
        </w:tabs>
        <w:ind w:left="2880" w:hanging="360"/>
      </w:pPr>
      <w:rPr>
        <w:rFonts w:ascii="Arial" w:hAnsi="Arial" w:hint="default"/>
      </w:rPr>
    </w:lvl>
    <w:lvl w:ilvl="4" w:tplc="DB48FD0C" w:tentative="1">
      <w:start w:val="1"/>
      <w:numFmt w:val="bullet"/>
      <w:lvlText w:val="•"/>
      <w:lvlJc w:val="left"/>
      <w:pPr>
        <w:tabs>
          <w:tab w:val="num" w:pos="3600"/>
        </w:tabs>
        <w:ind w:left="3600" w:hanging="360"/>
      </w:pPr>
      <w:rPr>
        <w:rFonts w:ascii="Arial" w:hAnsi="Arial" w:hint="default"/>
      </w:rPr>
    </w:lvl>
    <w:lvl w:ilvl="5" w:tplc="5E425C5A" w:tentative="1">
      <w:start w:val="1"/>
      <w:numFmt w:val="bullet"/>
      <w:lvlText w:val="•"/>
      <w:lvlJc w:val="left"/>
      <w:pPr>
        <w:tabs>
          <w:tab w:val="num" w:pos="4320"/>
        </w:tabs>
        <w:ind w:left="4320" w:hanging="360"/>
      </w:pPr>
      <w:rPr>
        <w:rFonts w:ascii="Arial" w:hAnsi="Arial" w:hint="default"/>
      </w:rPr>
    </w:lvl>
    <w:lvl w:ilvl="6" w:tplc="4176DE7A" w:tentative="1">
      <w:start w:val="1"/>
      <w:numFmt w:val="bullet"/>
      <w:lvlText w:val="•"/>
      <w:lvlJc w:val="left"/>
      <w:pPr>
        <w:tabs>
          <w:tab w:val="num" w:pos="5040"/>
        </w:tabs>
        <w:ind w:left="5040" w:hanging="360"/>
      </w:pPr>
      <w:rPr>
        <w:rFonts w:ascii="Arial" w:hAnsi="Arial" w:hint="default"/>
      </w:rPr>
    </w:lvl>
    <w:lvl w:ilvl="7" w:tplc="A432801C" w:tentative="1">
      <w:start w:val="1"/>
      <w:numFmt w:val="bullet"/>
      <w:lvlText w:val="•"/>
      <w:lvlJc w:val="left"/>
      <w:pPr>
        <w:tabs>
          <w:tab w:val="num" w:pos="5760"/>
        </w:tabs>
        <w:ind w:left="5760" w:hanging="360"/>
      </w:pPr>
      <w:rPr>
        <w:rFonts w:ascii="Arial" w:hAnsi="Arial" w:hint="default"/>
      </w:rPr>
    </w:lvl>
    <w:lvl w:ilvl="8" w:tplc="27DA47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7D65690"/>
    <w:multiLevelType w:val="hybridMultilevel"/>
    <w:tmpl w:val="8702D84C"/>
    <w:lvl w:ilvl="0" w:tplc="0409000D">
      <w:start w:val="1"/>
      <w:numFmt w:val="bullet"/>
      <w:lvlText w:val=""/>
      <w:lvlJc w:val="left"/>
      <w:pPr>
        <w:ind w:left="400" w:hanging="400"/>
      </w:pPr>
      <w:rPr>
        <w:rFonts w:ascii="Wingdings" w:hAnsi="Wingdings" w:hint="default"/>
      </w:rPr>
    </w:lvl>
    <w:lvl w:ilvl="1" w:tplc="08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0F2FD2"/>
    <w:multiLevelType w:val="hybridMultilevel"/>
    <w:tmpl w:val="BE624B50"/>
    <w:lvl w:ilvl="0" w:tplc="BA7A7FB6">
      <w:start w:val="1"/>
      <w:numFmt w:val="lowerLetter"/>
      <w:lvlText w:val="%1."/>
      <w:lvlJc w:val="left"/>
      <w:pPr>
        <w:ind w:left="420" w:hanging="420"/>
      </w:pPr>
      <w:rPr>
        <w:rFonts w:ascii="Times New Roman" w:eastAsia="DengXian"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C21BCF"/>
    <w:multiLevelType w:val="hybridMultilevel"/>
    <w:tmpl w:val="A88EC8D8"/>
    <w:lvl w:ilvl="0" w:tplc="871CDAE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737E21"/>
    <w:multiLevelType w:val="multilevel"/>
    <w:tmpl w:val="B4AA8C50"/>
    <w:lvl w:ilvl="0">
      <w:start w:val="1"/>
      <w:numFmt w:val="lowerLetter"/>
      <w:lvlText w:val="%1."/>
      <w:lvlJc w:val="left"/>
      <w:pPr>
        <w:ind w:left="720" w:hanging="360"/>
      </w:pPr>
      <w:rPr>
        <w:rFonts w:ascii="Times New Roman" w:eastAsia="맑은 고딕"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E903444"/>
    <w:multiLevelType w:val="multilevel"/>
    <w:tmpl w:val="4E9034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CAB4EE8"/>
    <w:multiLevelType w:val="hybridMultilevel"/>
    <w:tmpl w:val="9E3830AE"/>
    <w:lvl w:ilvl="0" w:tplc="D110FE8C">
      <w:start w:val="1"/>
      <w:numFmt w:val="bullet"/>
      <w:lvlText w:val="•"/>
      <w:lvlJc w:val="left"/>
      <w:pPr>
        <w:tabs>
          <w:tab w:val="num" w:pos="720"/>
        </w:tabs>
        <w:ind w:left="720" w:hanging="360"/>
      </w:pPr>
      <w:rPr>
        <w:rFonts w:ascii="Arial" w:hAnsi="Arial" w:hint="default"/>
      </w:rPr>
    </w:lvl>
    <w:lvl w:ilvl="1" w:tplc="DBE6B214" w:tentative="1">
      <w:start w:val="1"/>
      <w:numFmt w:val="bullet"/>
      <w:lvlText w:val="•"/>
      <w:lvlJc w:val="left"/>
      <w:pPr>
        <w:tabs>
          <w:tab w:val="num" w:pos="1440"/>
        </w:tabs>
        <w:ind w:left="1440" w:hanging="360"/>
      </w:pPr>
      <w:rPr>
        <w:rFonts w:ascii="Arial" w:hAnsi="Arial" w:hint="default"/>
      </w:rPr>
    </w:lvl>
    <w:lvl w:ilvl="2" w:tplc="3E4C5AA0" w:tentative="1">
      <w:start w:val="1"/>
      <w:numFmt w:val="bullet"/>
      <w:lvlText w:val="•"/>
      <w:lvlJc w:val="left"/>
      <w:pPr>
        <w:tabs>
          <w:tab w:val="num" w:pos="2160"/>
        </w:tabs>
        <w:ind w:left="2160" w:hanging="360"/>
      </w:pPr>
      <w:rPr>
        <w:rFonts w:ascii="Arial" w:hAnsi="Arial" w:hint="default"/>
      </w:rPr>
    </w:lvl>
    <w:lvl w:ilvl="3" w:tplc="3FB20B28" w:tentative="1">
      <w:start w:val="1"/>
      <w:numFmt w:val="bullet"/>
      <w:lvlText w:val="•"/>
      <w:lvlJc w:val="left"/>
      <w:pPr>
        <w:tabs>
          <w:tab w:val="num" w:pos="2880"/>
        </w:tabs>
        <w:ind w:left="2880" w:hanging="360"/>
      </w:pPr>
      <w:rPr>
        <w:rFonts w:ascii="Arial" w:hAnsi="Arial" w:hint="default"/>
      </w:rPr>
    </w:lvl>
    <w:lvl w:ilvl="4" w:tplc="5984BA40" w:tentative="1">
      <w:start w:val="1"/>
      <w:numFmt w:val="bullet"/>
      <w:lvlText w:val="•"/>
      <w:lvlJc w:val="left"/>
      <w:pPr>
        <w:tabs>
          <w:tab w:val="num" w:pos="3600"/>
        </w:tabs>
        <w:ind w:left="3600" w:hanging="360"/>
      </w:pPr>
      <w:rPr>
        <w:rFonts w:ascii="Arial" w:hAnsi="Arial" w:hint="default"/>
      </w:rPr>
    </w:lvl>
    <w:lvl w:ilvl="5" w:tplc="A7782510" w:tentative="1">
      <w:start w:val="1"/>
      <w:numFmt w:val="bullet"/>
      <w:lvlText w:val="•"/>
      <w:lvlJc w:val="left"/>
      <w:pPr>
        <w:tabs>
          <w:tab w:val="num" w:pos="4320"/>
        </w:tabs>
        <w:ind w:left="4320" w:hanging="360"/>
      </w:pPr>
      <w:rPr>
        <w:rFonts w:ascii="Arial" w:hAnsi="Arial" w:hint="default"/>
      </w:rPr>
    </w:lvl>
    <w:lvl w:ilvl="6" w:tplc="5F281700" w:tentative="1">
      <w:start w:val="1"/>
      <w:numFmt w:val="bullet"/>
      <w:lvlText w:val="•"/>
      <w:lvlJc w:val="left"/>
      <w:pPr>
        <w:tabs>
          <w:tab w:val="num" w:pos="5040"/>
        </w:tabs>
        <w:ind w:left="5040" w:hanging="360"/>
      </w:pPr>
      <w:rPr>
        <w:rFonts w:ascii="Arial" w:hAnsi="Arial" w:hint="default"/>
      </w:rPr>
    </w:lvl>
    <w:lvl w:ilvl="7" w:tplc="B0ECC0FC" w:tentative="1">
      <w:start w:val="1"/>
      <w:numFmt w:val="bullet"/>
      <w:lvlText w:val="•"/>
      <w:lvlJc w:val="left"/>
      <w:pPr>
        <w:tabs>
          <w:tab w:val="num" w:pos="5760"/>
        </w:tabs>
        <w:ind w:left="5760" w:hanging="360"/>
      </w:pPr>
      <w:rPr>
        <w:rFonts w:ascii="Arial" w:hAnsi="Arial" w:hint="default"/>
      </w:rPr>
    </w:lvl>
    <w:lvl w:ilvl="8" w:tplc="2D5C80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CF7BED"/>
    <w:multiLevelType w:val="hybridMultilevel"/>
    <w:tmpl w:val="2C02B9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11"/>
  </w:num>
  <w:num w:numId="3">
    <w:abstractNumId w:val="21"/>
  </w:num>
  <w:num w:numId="4">
    <w:abstractNumId w:val="8"/>
  </w:num>
  <w:num w:numId="5">
    <w:abstractNumId w:val="15"/>
  </w:num>
  <w:num w:numId="6">
    <w:abstractNumId w:val="2"/>
  </w:num>
  <w:num w:numId="7">
    <w:abstractNumId w:val="6"/>
  </w:num>
  <w:num w:numId="8">
    <w:abstractNumId w:val="22"/>
  </w:num>
  <w:num w:numId="9">
    <w:abstractNumId w:val="3"/>
  </w:num>
  <w:num w:numId="10">
    <w:abstractNumId w:val="18"/>
  </w:num>
  <w:num w:numId="11">
    <w:abstractNumId w:val="9"/>
  </w:num>
  <w:num w:numId="12">
    <w:abstractNumId w:val="5"/>
  </w:num>
  <w:num w:numId="13">
    <w:abstractNumId w:val="4"/>
  </w:num>
  <w:num w:numId="14">
    <w:abstractNumId w:val="17"/>
  </w:num>
  <w:num w:numId="15">
    <w:abstractNumId w:val="10"/>
  </w:num>
  <w:num w:numId="16">
    <w:abstractNumId w:val="0"/>
  </w:num>
  <w:num w:numId="17">
    <w:abstractNumId w:val="19"/>
  </w:num>
  <w:num w:numId="18">
    <w:abstractNumId w:val="1"/>
  </w:num>
  <w:num w:numId="19">
    <w:abstractNumId w:val="12"/>
  </w:num>
  <w:num w:numId="20">
    <w:abstractNumId w:val="16"/>
  </w:num>
  <w:num w:numId="21">
    <w:abstractNumId w:val="20"/>
  </w:num>
  <w:num w:numId="22">
    <w:abstractNumId w:val="14"/>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KzNDY2MTC3NDOwMDVT0lEKTi0uzszPAykwqgUA9G2d8ywAAAA="/>
  </w:docVars>
  <w:rsids>
    <w:rsidRoot w:val="00586410"/>
    <w:rsid w:val="00000202"/>
    <w:rsid w:val="000011CE"/>
    <w:rsid w:val="0000133C"/>
    <w:rsid w:val="00001758"/>
    <w:rsid w:val="00003865"/>
    <w:rsid w:val="00003B25"/>
    <w:rsid w:val="00004977"/>
    <w:rsid w:val="000051AC"/>
    <w:rsid w:val="00005B30"/>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D78"/>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37C3B"/>
    <w:rsid w:val="00040120"/>
    <w:rsid w:val="00040457"/>
    <w:rsid w:val="00040A5F"/>
    <w:rsid w:val="000417AC"/>
    <w:rsid w:val="00042CB1"/>
    <w:rsid w:val="0004373D"/>
    <w:rsid w:val="00043C1F"/>
    <w:rsid w:val="000444ED"/>
    <w:rsid w:val="00044D9B"/>
    <w:rsid w:val="00045717"/>
    <w:rsid w:val="00046CA0"/>
    <w:rsid w:val="000471D6"/>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51"/>
    <w:rsid w:val="000662E2"/>
    <w:rsid w:val="00066AB7"/>
    <w:rsid w:val="00067B1B"/>
    <w:rsid w:val="000707CF"/>
    <w:rsid w:val="00070CBA"/>
    <w:rsid w:val="00071239"/>
    <w:rsid w:val="00071750"/>
    <w:rsid w:val="00072377"/>
    <w:rsid w:val="00074F40"/>
    <w:rsid w:val="00076803"/>
    <w:rsid w:val="000769B6"/>
    <w:rsid w:val="00076A3C"/>
    <w:rsid w:val="000805B6"/>
    <w:rsid w:val="00081269"/>
    <w:rsid w:val="0008134D"/>
    <w:rsid w:val="00081C07"/>
    <w:rsid w:val="000837A6"/>
    <w:rsid w:val="000838A6"/>
    <w:rsid w:val="000845F6"/>
    <w:rsid w:val="00085A40"/>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5DF"/>
    <w:rsid w:val="000B3E85"/>
    <w:rsid w:val="000B5668"/>
    <w:rsid w:val="000B5801"/>
    <w:rsid w:val="000B6CE8"/>
    <w:rsid w:val="000B6DEA"/>
    <w:rsid w:val="000B7C10"/>
    <w:rsid w:val="000C12E4"/>
    <w:rsid w:val="000C1F50"/>
    <w:rsid w:val="000C3717"/>
    <w:rsid w:val="000C3A65"/>
    <w:rsid w:val="000C420A"/>
    <w:rsid w:val="000C4B65"/>
    <w:rsid w:val="000C56D0"/>
    <w:rsid w:val="000C5704"/>
    <w:rsid w:val="000C64BD"/>
    <w:rsid w:val="000C6BDE"/>
    <w:rsid w:val="000D0066"/>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E7F57"/>
    <w:rsid w:val="000F0379"/>
    <w:rsid w:val="000F06FC"/>
    <w:rsid w:val="000F1A6F"/>
    <w:rsid w:val="000F3F61"/>
    <w:rsid w:val="000F4EEF"/>
    <w:rsid w:val="000F5465"/>
    <w:rsid w:val="000F592E"/>
    <w:rsid w:val="000F6095"/>
    <w:rsid w:val="000F625E"/>
    <w:rsid w:val="000F68D0"/>
    <w:rsid w:val="000F72FE"/>
    <w:rsid w:val="000F7F74"/>
    <w:rsid w:val="0010028A"/>
    <w:rsid w:val="00101117"/>
    <w:rsid w:val="00101181"/>
    <w:rsid w:val="0010279D"/>
    <w:rsid w:val="00103C83"/>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058"/>
    <w:rsid w:val="00123209"/>
    <w:rsid w:val="00123B37"/>
    <w:rsid w:val="00124035"/>
    <w:rsid w:val="00124228"/>
    <w:rsid w:val="001253E7"/>
    <w:rsid w:val="00125F0D"/>
    <w:rsid w:val="001260A0"/>
    <w:rsid w:val="0013002E"/>
    <w:rsid w:val="00130E73"/>
    <w:rsid w:val="00132C3C"/>
    <w:rsid w:val="00133B5A"/>
    <w:rsid w:val="0013495F"/>
    <w:rsid w:val="001350A9"/>
    <w:rsid w:val="001357BA"/>
    <w:rsid w:val="00135836"/>
    <w:rsid w:val="001366D2"/>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4B44"/>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5C76"/>
    <w:rsid w:val="00196E2B"/>
    <w:rsid w:val="00196F52"/>
    <w:rsid w:val="001A0858"/>
    <w:rsid w:val="001A0A25"/>
    <w:rsid w:val="001A15F7"/>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B7EB5"/>
    <w:rsid w:val="001C03E1"/>
    <w:rsid w:val="001C08D8"/>
    <w:rsid w:val="001C0985"/>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0A9C"/>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E82"/>
    <w:rsid w:val="001F1FAF"/>
    <w:rsid w:val="001F23B3"/>
    <w:rsid w:val="001F2737"/>
    <w:rsid w:val="001F2A3C"/>
    <w:rsid w:val="001F2D3D"/>
    <w:rsid w:val="001F38E1"/>
    <w:rsid w:val="001F5C28"/>
    <w:rsid w:val="001F78B6"/>
    <w:rsid w:val="00200B2D"/>
    <w:rsid w:val="00200F54"/>
    <w:rsid w:val="0020198C"/>
    <w:rsid w:val="00202E01"/>
    <w:rsid w:val="0020320A"/>
    <w:rsid w:val="002042CB"/>
    <w:rsid w:val="00205FFF"/>
    <w:rsid w:val="00206DA4"/>
    <w:rsid w:val="00210637"/>
    <w:rsid w:val="002108D5"/>
    <w:rsid w:val="002110F7"/>
    <w:rsid w:val="0021189D"/>
    <w:rsid w:val="00212494"/>
    <w:rsid w:val="002141DC"/>
    <w:rsid w:val="002142C4"/>
    <w:rsid w:val="002148F6"/>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6BA2"/>
    <w:rsid w:val="00257065"/>
    <w:rsid w:val="002574CB"/>
    <w:rsid w:val="0025759D"/>
    <w:rsid w:val="002577B4"/>
    <w:rsid w:val="00257D42"/>
    <w:rsid w:val="00257F3B"/>
    <w:rsid w:val="002604EE"/>
    <w:rsid w:val="00260950"/>
    <w:rsid w:val="0026136D"/>
    <w:rsid w:val="00261B0B"/>
    <w:rsid w:val="00262677"/>
    <w:rsid w:val="00267059"/>
    <w:rsid w:val="002678EC"/>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5F5"/>
    <w:rsid w:val="0029474E"/>
    <w:rsid w:val="00294BB1"/>
    <w:rsid w:val="002956AD"/>
    <w:rsid w:val="00297C50"/>
    <w:rsid w:val="002A0F60"/>
    <w:rsid w:val="002A1223"/>
    <w:rsid w:val="002A146F"/>
    <w:rsid w:val="002A1939"/>
    <w:rsid w:val="002A1B26"/>
    <w:rsid w:val="002A1DEA"/>
    <w:rsid w:val="002A2489"/>
    <w:rsid w:val="002A33D9"/>
    <w:rsid w:val="002A4267"/>
    <w:rsid w:val="002A4503"/>
    <w:rsid w:val="002A4611"/>
    <w:rsid w:val="002A4907"/>
    <w:rsid w:val="002A514A"/>
    <w:rsid w:val="002A6C82"/>
    <w:rsid w:val="002A739C"/>
    <w:rsid w:val="002A784E"/>
    <w:rsid w:val="002A7978"/>
    <w:rsid w:val="002A79CF"/>
    <w:rsid w:val="002B14AB"/>
    <w:rsid w:val="002B1B1A"/>
    <w:rsid w:val="002B201C"/>
    <w:rsid w:val="002B4969"/>
    <w:rsid w:val="002B5DE6"/>
    <w:rsid w:val="002B6106"/>
    <w:rsid w:val="002B6870"/>
    <w:rsid w:val="002B6B5E"/>
    <w:rsid w:val="002C0912"/>
    <w:rsid w:val="002C0CF3"/>
    <w:rsid w:val="002C233C"/>
    <w:rsid w:val="002C2E65"/>
    <w:rsid w:val="002C6DE9"/>
    <w:rsid w:val="002C7066"/>
    <w:rsid w:val="002C74DD"/>
    <w:rsid w:val="002C781B"/>
    <w:rsid w:val="002D01E2"/>
    <w:rsid w:val="002D054A"/>
    <w:rsid w:val="002D1795"/>
    <w:rsid w:val="002D1EC9"/>
    <w:rsid w:val="002D229D"/>
    <w:rsid w:val="002D37A7"/>
    <w:rsid w:val="002D3E8E"/>
    <w:rsid w:val="002D5126"/>
    <w:rsid w:val="002D550C"/>
    <w:rsid w:val="002D5C7B"/>
    <w:rsid w:val="002D7F8B"/>
    <w:rsid w:val="002E0D75"/>
    <w:rsid w:val="002E1599"/>
    <w:rsid w:val="002E1D37"/>
    <w:rsid w:val="002E2F01"/>
    <w:rsid w:val="002E3E1A"/>
    <w:rsid w:val="002E4E19"/>
    <w:rsid w:val="002E5DD4"/>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20346"/>
    <w:rsid w:val="003204F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1D13"/>
    <w:rsid w:val="0034215F"/>
    <w:rsid w:val="003422AB"/>
    <w:rsid w:val="00343AF0"/>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5781C"/>
    <w:rsid w:val="0036046A"/>
    <w:rsid w:val="00360D2B"/>
    <w:rsid w:val="00361EEB"/>
    <w:rsid w:val="00362AC9"/>
    <w:rsid w:val="003633E3"/>
    <w:rsid w:val="00363EDB"/>
    <w:rsid w:val="00363F36"/>
    <w:rsid w:val="00363F9A"/>
    <w:rsid w:val="00365F5D"/>
    <w:rsid w:val="003661F2"/>
    <w:rsid w:val="003662D1"/>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67C"/>
    <w:rsid w:val="0038076A"/>
    <w:rsid w:val="00380E89"/>
    <w:rsid w:val="00381ABC"/>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2735"/>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4A88"/>
    <w:rsid w:val="004058DC"/>
    <w:rsid w:val="0040601A"/>
    <w:rsid w:val="004063CD"/>
    <w:rsid w:val="00407419"/>
    <w:rsid w:val="00407EC8"/>
    <w:rsid w:val="00411806"/>
    <w:rsid w:val="00412358"/>
    <w:rsid w:val="004149C7"/>
    <w:rsid w:val="00415509"/>
    <w:rsid w:val="00415824"/>
    <w:rsid w:val="00415AF0"/>
    <w:rsid w:val="004171B0"/>
    <w:rsid w:val="00417651"/>
    <w:rsid w:val="004210F0"/>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6EC5"/>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31FC"/>
    <w:rsid w:val="00473699"/>
    <w:rsid w:val="00474E7A"/>
    <w:rsid w:val="00474FDF"/>
    <w:rsid w:val="0047577C"/>
    <w:rsid w:val="00475E46"/>
    <w:rsid w:val="004800AF"/>
    <w:rsid w:val="004806C2"/>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2A1"/>
    <w:rsid w:val="004B36D7"/>
    <w:rsid w:val="004B36F5"/>
    <w:rsid w:val="004B4216"/>
    <w:rsid w:val="004B471B"/>
    <w:rsid w:val="004B5E5A"/>
    <w:rsid w:val="004B7567"/>
    <w:rsid w:val="004B7A42"/>
    <w:rsid w:val="004B7C3C"/>
    <w:rsid w:val="004C02D5"/>
    <w:rsid w:val="004C03C5"/>
    <w:rsid w:val="004C180D"/>
    <w:rsid w:val="004C1FBB"/>
    <w:rsid w:val="004C29A1"/>
    <w:rsid w:val="004C2A38"/>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774"/>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D43"/>
    <w:rsid w:val="005120B8"/>
    <w:rsid w:val="00512BD5"/>
    <w:rsid w:val="005132D8"/>
    <w:rsid w:val="005146F9"/>
    <w:rsid w:val="00516997"/>
    <w:rsid w:val="00516CC1"/>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4A8D"/>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1EF"/>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F0ED3"/>
    <w:rsid w:val="005F10CE"/>
    <w:rsid w:val="005F1E29"/>
    <w:rsid w:val="005F2DD0"/>
    <w:rsid w:val="005F2F9F"/>
    <w:rsid w:val="005F34F5"/>
    <w:rsid w:val="005F4230"/>
    <w:rsid w:val="005F47D4"/>
    <w:rsid w:val="005F4F62"/>
    <w:rsid w:val="005F58A9"/>
    <w:rsid w:val="005F7F83"/>
    <w:rsid w:val="00600659"/>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FF"/>
    <w:rsid w:val="006221B2"/>
    <w:rsid w:val="006223F3"/>
    <w:rsid w:val="006223FE"/>
    <w:rsid w:val="006224B1"/>
    <w:rsid w:val="0062275E"/>
    <w:rsid w:val="00622B10"/>
    <w:rsid w:val="006232B9"/>
    <w:rsid w:val="0062433F"/>
    <w:rsid w:val="00624C4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3F7"/>
    <w:rsid w:val="00683AB3"/>
    <w:rsid w:val="00683B3E"/>
    <w:rsid w:val="0068404A"/>
    <w:rsid w:val="00684AAC"/>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E520A"/>
    <w:rsid w:val="006F23F2"/>
    <w:rsid w:val="006F3061"/>
    <w:rsid w:val="006F3353"/>
    <w:rsid w:val="006F3C5F"/>
    <w:rsid w:val="006F4BC3"/>
    <w:rsid w:val="006F4D80"/>
    <w:rsid w:val="006F61D3"/>
    <w:rsid w:val="006F7343"/>
    <w:rsid w:val="007005C8"/>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4F94"/>
    <w:rsid w:val="00725A7B"/>
    <w:rsid w:val="00726212"/>
    <w:rsid w:val="00726F40"/>
    <w:rsid w:val="00730F02"/>
    <w:rsid w:val="007315FD"/>
    <w:rsid w:val="007317F3"/>
    <w:rsid w:val="00732F37"/>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F28"/>
    <w:rsid w:val="00765405"/>
    <w:rsid w:val="007660DA"/>
    <w:rsid w:val="0076687C"/>
    <w:rsid w:val="00767101"/>
    <w:rsid w:val="007676C2"/>
    <w:rsid w:val="00770128"/>
    <w:rsid w:val="00770755"/>
    <w:rsid w:val="00771DAB"/>
    <w:rsid w:val="007722E1"/>
    <w:rsid w:val="007743A7"/>
    <w:rsid w:val="00774F4E"/>
    <w:rsid w:val="007756DD"/>
    <w:rsid w:val="007757CC"/>
    <w:rsid w:val="00775C8D"/>
    <w:rsid w:val="00775E85"/>
    <w:rsid w:val="007769DD"/>
    <w:rsid w:val="00776B87"/>
    <w:rsid w:val="00776F27"/>
    <w:rsid w:val="00777D0A"/>
    <w:rsid w:val="00782FD5"/>
    <w:rsid w:val="00783419"/>
    <w:rsid w:val="007834EC"/>
    <w:rsid w:val="00783D31"/>
    <w:rsid w:val="0078625A"/>
    <w:rsid w:val="0078648D"/>
    <w:rsid w:val="007867F4"/>
    <w:rsid w:val="00786E64"/>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5950"/>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8A0"/>
    <w:rsid w:val="007C4EEE"/>
    <w:rsid w:val="007C5ADD"/>
    <w:rsid w:val="007D0118"/>
    <w:rsid w:val="007D0774"/>
    <w:rsid w:val="007D07DD"/>
    <w:rsid w:val="007D0EFB"/>
    <w:rsid w:val="007D147B"/>
    <w:rsid w:val="007D1B71"/>
    <w:rsid w:val="007D246C"/>
    <w:rsid w:val="007D32D6"/>
    <w:rsid w:val="007D36D7"/>
    <w:rsid w:val="007D379F"/>
    <w:rsid w:val="007D4F74"/>
    <w:rsid w:val="007D6B82"/>
    <w:rsid w:val="007D6C23"/>
    <w:rsid w:val="007D7D37"/>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4DC9"/>
    <w:rsid w:val="00844EF6"/>
    <w:rsid w:val="00847756"/>
    <w:rsid w:val="00847955"/>
    <w:rsid w:val="008501BD"/>
    <w:rsid w:val="00850952"/>
    <w:rsid w:val="00852526"/>
    <w:rsid w:val="00853E79"/>
    <w:rsid w:val="00856262"/>
    <w:rsid w:val="00856799"/>
    <w:rsid w:val="008568D0"/>
    <w:rsid w:val="00856E4E"/>
    <w:rsid w:val="00856EFA"/>
    <w:rsid w:val="0086026C"/>
    <w:rsid w:val="00860D0A"/>
    <w:rsid w:val="00861134"/>
    <w:rsid w:val="008611C4"/>
    <w:rsid w:val="00862597"/>
    <w:rsid w:val="00862651"/>
    <w:rsid w:val="00863322"/>
    <w:rsid w:val="008639BB"/>
    <w:rsid w:val="00864D74"/>
    <w:rsid w:val="008650D2"/>
    <w:rsid w:val="00865E0E"/>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6510"/>
    <w:rsid w:val="00877DB1"/>
    <w:rsid w:val="00881A5A"/>
    <w:rsid w:val="008826E6"/>
    <w:rsid w:val="008833C1"/>
    <w:rsid w:val="00886A0F"/>
    <w:rsid w:val="00887FA9"/>
    <w:rsid w:val="00891CAB"/>
    <w:rsid w:val="00893082"/>
    <w:rsid w:val="00894593"/>
    <w:rsid w:val="00896147"/>
    <w:rsid w:val="00896C6F"/>
    <w:rsid w:val="0089797B"/>
    <w:rsid w:val="008A0BCB"/>
    <w:rsid w:val="008A0E39"/>
    <w:rsid w:val="008A257A"/>
    <w:rsid w:val="008A335C"/>
    <w:rsid w:val="008A4E1A"/>
    <w:rsid w:val="008A50CC"/>
    <w:rsid w:val="008A5A8D"/>
    <w:rsid w:val="008B03FD"/>
    <w:rsid w:val="008B08A4"/>
    <w:rsid w:val="008B12E3"/>
    <w:rsid w:val="008B168E"/>
    <w:rsid w:val="008B1BB9"/>
    <w:rsid w:val="008B2715"/>
    <w:rsid w:val="008B31E6"/>
    <w:rsid w:val="008B33CA"/>
    <w:rsid w:val="008B58D6"/>
    <w:rsid w:val="008B6156"/>
    <w:rsid w:val="008C0991"/>
    <w:rsid w:val="008C1755"/>
    <w:rsid w:val="008C1C42"/>
    <w:rsid w:val="008C4558"/>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3F1D"/>
    <w:rsid w:val="008D53A3"/>
    <w:rsid w:val="008D5D3C"/>
    <w:rsid w:val="008D6F0F"/>
    <w:rsid w:val="008D7250"/>
    <w:rsid w:val="008D7ED9"/>
    <w:rsid w:val="008E0528"/>
    <w:rsid w:val="008E0DEE"/>
    <w:rsid w:val="008E182D"/>
    <w:rsid w:val="008E18FF"/>
    <w:rsid w:val="008E30F2"/>
    <w:rsid w:val="008E412C"/>
    <w:rsid w:val="008E4257"/>
    <w:rsid w:val="008E4BA9"/>
    <w:rsid w:val="008E5750"/>
    <w:rsid w:val="008E5967"/>
    <w:rsid w:val="008E6E09"/>
    <w:rsid w:val="008F1A1C"/>
    <w:rsid w:val="008F444F"/>
    <w:rsid w:val="008F4642"/>
    <w:rsid w:val="008F4768"/>
    <w:rsid w:val="008F5032"/>
    <w:rsid w:val="008F51B2"/>
    <w:rsid w:val="008F5E1F"/>
    <w:rsid w:val="008F620C"/>
    <w:rsid w:val="00900026"/>
    <w:rsid w:val="0090028D"/>
    <w:rsid w:val="00900597"/>
    <w:rsid w:val="00900C64"/>
    <w:rsid w:val="009016BC"/>
    <w:rsid w:val="00902228"/>
    <w:rsid w:val="00902577"/>
    <w:rsid w:val="00903546"/>
    <w:rsid w:val="00903C9D"/>
    <w:rsid w:val="00904685"/>
    <w:rsid w:val="00905AB0"/>
    <w:rsid w:val="00905B13"/>
    <w:rsid w:val="00905F35"/>
    <w:rsid w:val="009062D0"/>
    <w:rsid w:val="0090634B"/>
    <w:rsid w:val="009068A1"/>
    <w:rsid w:val="00906A91"/>
    <w:rsid w:val="00906F71"/>
    <w:rsid w:val="009073D3"/>
    <w:rsid w:val="00910337"/>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667"/>
    <w:rsid w:val="00941F4E"/>
    <w:rsid w:val="009425DB"/>
    <w:rsid w:val="00942697"/>
    <w:rsid w:val="00943622"/>
    <w:rsid w:val="009444CD"/>
    <w:rsid w:val="009453F2"/>
    <w:rsid w:val="00945D28"/>
    <w:rsid w:val="00946A52"/>
    <w:rsid w:val="00950A80"/>
    <w:rsid w:val="00951940"/>
    <w:rsid w:val="00951CD4"/>
    <w:rsid w:val="0095249C"/>
    <w:rsid w:val="0095259E"/>
    <w:rsid w:val="009526D0"/>
    <w:rsid w:val="009536A8"/>
    <w:rsid w:val="009542B2"/>
    <w:rsid w:val="0095463A"/>
    <w:rsid w:val="00954A47"/>
    <w:rsid w:val="00954CBA"/>
    <w:rsid w:val="00954DB8"/>
    <w:rsid w:val="00955371"/>
    <w:rsid w:val="00956C50"/>
    <w:rsid w:val="00956F10"/>
    <w:rsid w:val="00957030"/>
    <w:rsid w:val="00957486"/>
    <w:rsid w:val="0095783D"/>
    <w:rsid w:val="009600BD"/>
    <w:rsid w:val="009606CF"/>
    <w:rsid w:val="009616ED"/>
    <w:rsid w:val="0096198B"/>
    <w:rsid w:val="009626AB"/>
    <w:rsid w:val="009627AD"/>
    <w:rsid w:val="00963184"/>
    <w:rsid w:val="0096382B"/>
    <w:rsid w:val="0096560D"/>
    <w:rsid w:val="00965C83"/>
    <w:rsid w:val="009701EF"/>
    <w:rsid w:val="00970462"/>
    <w:rsid w:val="009704BB"/>
    <w:rsid w:val="00970B35"/>
    <w:rsid w:val="00970FD9"/>
    <w:rsid w:val="00971586"/>
    <w:rsid w:val="00971637"/>
    <w:rsid w:val="00971BC2"/>
    <w:rsid w:val="00972DF4"/>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35AF"/>
    <w:rsid w:val="0099579F"/>
    <w:rsid w:val="00997181"/>
    <w:rsid w:val="009972FA"/>
    <w:rsid w:val="009A0E1C"/>
    <w:rsid w:val="009A1763"/>
    <w:rsid w:val="009A295D"/>
    <w:rsid w:val="009A2D35"/>
    <w:rsid w:val="009A3062"/>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68DF"/>
    <w:rsid w:val="009C74D0"/>
    <w:rsid w:val="009C7F8C"/>
    <w:rsid w:val="009D0094"/>
    <w:rsid w:val="009D074C"/>
    <w:rsid w:val="009D0C6A"/>
    <w:rsid w:val="009D0D10"/>
    <w:rsid w:val="009D190E"/>
    <w:rsid w:val="009D1FA8"/>
    <w:rsid w:val="009D35CF"/>
    <w:rsid w:val="009D431F"/>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135A"/>
    <w:rsid w:val="00A014A1"/>
    <w:rsid w:val="00A025F5"/>
    <w:rsid w:val="00A02A2D"/>
    <w:rsid w:val="00A03A18"/>
    <w:rsid w:val="00A056C2"/>
    <w:rsid w:val="00A05B8B"/>
    <w:rsid w:val="00A063DC"/>
    <w:rsid w:val="00A06804"/>
    <w:rsid w:val="00A06856"/>
    <w:rsid w:val="00A07448"/>
    <w:rsid w:val="00A11A5F"/>
    <w:rsid w:val="00A1283C"/>
    <w:rsid w:val="00A14146"/>
    <w:rsid w:val="00A1423E"/>
    <w:rsid w:val="00A145EE"/>
    <w:rsid w:val="00A1597D"/>
    <w:rsid w:val="00A15AFC"/>
    <w:rsid w:val="00A163F8"/>
    <w:rsid w:val="00A16882"/>
    <w:rsid w:val="00A20B7B"/>
    <w:rsid w:val="00A21723"/>
    <w:rsid w:val="00A22FF4"/>
    <w:rsid w:val="00A230EC"/>
    <w:rsid w:val="00A250A5"/>
    <w:rsid w:val="00A25366"/>
    <w:rsid w:val="00A25373"/>
    <w:rsid w:val="00A27CED"/>
    <w:rsid w:val="00A309C1"/>
    <w:rsid w:val="00A31224"/>
    <w:rsid w:val="00A3191B"/>
    <w:rsid w:val="00A31A28"/>
    <w:rsid w:val="00A34875"/>
    <w:rsid w:val="00A3705A"/>
    <w:rsid w:val="00A37644"/>
    <w:rsid w:val="00A40211"/>
    <w:rsid w:val="00A40CC8"/>
    <w:rsid w:val="00A41817"/>
    <w:rsid w:val="00A4366D"/>
    <w:rsid w:val="00A43822"/>
    <w:rsid w:val="00A43964"/>
    <w:rsid w:val="00A4421E"/>
    <w:rsid w:val="00A4450E"/>
    <w:rsid w:val="00A455FE"/>
    <w:rsid w:val="00A46338"/>
    <w:rsid w:val="00A47F61"/>
    <w:rsid w:val="00A52589"/>
    <w:rsid w:val="00A52D0A"/>
    <w:rsid w:val="00A53272"/>
    <w:rsid w:val="00A53635"/>
    <w:rsid w:val="00A54B62"/>
    <w:rsid w:val="00A55E49"/>
    <w:rsid w:val="00A55F44"/>
    <w:rsid w:val="00A56DFD"/>
    <w:rsid w:val="00A57722"/>
    <w:rsid w:val="00A578C1"/>
    <w:rsid w:val="00A57A6B"/>
    <w:rsid w:val="00A57FB8"/>
    <w:rsid w:val="00A6016F"/>
    <w:rsid w:val="00A60CE6"/>
    <w:rsid w:val="00A614C8"/>
    <w:rsid w:val="00A6161B"/>
    <w:rsid w:val="00A6197F"/>
    <w:rsid w:val="00A61C67"/>
    <w:rsid w:val="00A61D99"/>
    <w:rsid w:val="00A6284D"/>
    <w:rsid w:val="00A62CCE"/>
    <w:rsid w:val="00A6311D"/>
    <w:rsid w:val="00A653A6"/>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987"/>
    <w:rsid w:val="00A83F62"/>
    <w:rsid w:val="00A8477F"/>
    <w:rsid w:val="00A856E4"/>
    <w:rsid w:val="00A870B0"/>
    <w:rsid w:val="00A90DDD"/>
    <w:rsid w:val="00A91855"/>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1C29"/>
    <w:rsid w:val="00AC1CEA"/>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3E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2EA9"/>
    <w:rsid w:val="00AF3A23"/>
    <w:rsid w:val="00AF3AB6"/>
    <w:rsid w:val="00AF3AC8"/>
    <w:rsid w:val="00AF3E9B"/>
    <w:rsid w:val="00AF4F13"/>
    <w:rsid w:val="00AF544C"/>
    <w:rsid w:val="00AF577B"/>
    <w:rsid w:val="00AF5E59"/>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67B"/>
    <w:rsid w:val="00B3088B"/>
    <w:rsid w:val="00B30B72"/>
    <w:rsid w:val="00B310A3"/>
    <w:rsid w:val="00B31949"/>
    <w:rsid w:val="00B31A6A"/>
    <w:rsid w:val="00B323C0"/>
    <w:rsid w:val="00B340C5"/>
    <w:rsid w:val="00B34E3A"/>
    <w:rsid w:val="00B37287"/>
    <w:rsid w:val="00B37961"/>
    <w:rsid w:val="00B379C9"/>
    <w:rsid w:val="00B37FCF"/>
    <w:rsid w:val="00B4315B"/>
    <w:rsid w:val="00B443B0"/>
    <w:rsid w:val="00B445A4"/>
    <w:rsid w:val="00B454A5"/>
    <w:rsid w:val="00B45F40"/>
    <w:rsid w:val="00B46A94"/>
    <w:rsid w:val="00B472E2"/>
    <w:rsid w:val="00B47F97"/>
    <w:rsid w:val="00B5031D"/>
    <w:rsid w:val="00B511C4"/>
    <w:rsid w:val="00B51304"/>
    <w:rsid w:val="00B51985"/>
    <w:rsid w:val="00B51F9F"/>
    <w:rsid w:val="00B5224E"/>
    <w:rsid w:val="00B53459"/>
    <w:rsid w:val="00B5448D"/>
    <w:rsid w:val="00B562C5"/>
    <w:rsid w:val="00B57014"/>
    <w:rsid w:val="00B6003F"/>
    <w:rsid w:val="00B6075A"/>
    <w:rsid w:val="00B611C0"/>
    <w:rsid w:val="00B61525"/>
    <w:rsid w:val="00B635AF"/>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E37"/>
    <w:rsid w:val="00BA2985"/>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3CCE"/>
    <w:rsid w:val="00BE4B4C"/>
    <w:rsid w:val="00BE6062"/>
    <w:rsid w:val="00BE6400"/>
    <w:rsid w:val="00BE6CF3"/>
    <w:rsid w:val="00BF0836"/>
    <w:rsid w:val="00BF1B09"/>
    <w:rsid w:val="00BF2DF1"/>
    <w:rsid w:val="00BF4694"/>
    <w:rsid w:val="00BF647C"/>
    <w:rsid w:val="00BF660A"/>
    <w:rsid w:val="00BF67FA"/>
    <w:rsid w:val="00BF6C78"/>
    <w:rsid w:val="00BF7506"/>
    <w:rsid w:val="00C00A89"/>
    <w:rsid w:val="00C017DC"/>
    <w:rsid w:val="00C02FFF"/>
    <w:rsid w:val="00C03FBB"/>
    <w:rsid w:val="00C04247"/>
    <w:rsid w:val="00C04A59"/>
    <w:rsid w:val="00C058D5"/>
    <w:rsid w:val="00C05F53"/>
    <w:rsid w:val="00C061B6"/>
    <w:rsid w:val="00C065B4"/>
    <w:rsid w:val="00C06913"/>
    <w:rsid w:val="00C06AF4"/>
    <w:rsid w:val="00C112EC"/>
    <w:rsid w:val="00C11C3D"/>
    <w:rsid w:val="00C11DEB"/>
    <w:rsid w:val="00C12A2F"/>
    <w:rsid w:val="00C14514"/>
    <w:rsid w:val="00C15194"/>
    <w:rsid w:val="00C15660"/>
    <w:rsid w:val="00C15A48"/>
    <w:rsid w:val="00C15D91"/>
    <w:rsid w:val="00C1639A"/>
    <w:rsid w:val="00C1649F"/>
    <w:rsid w:val="00C16660"/>
    <w:rsid w:val="00C17F96"/>
    <w:rsid w:val="00C20982"/>
    <w:rsid w:val="00C21697"/>
    <w:rsid w:val="00C22ACA"/>
    <w:rsid w:val="00C23371"/>
    <w:rsid w:val="00C235ED"/>
    <w:rsid w:val="00C2424A"/>
    <w:rsid w:val="00C245F2"/>
    <w:rsid w:val="00C24E43"/>
    <w:rsid w:val="00C25487"/>
    <w:rsid w:val="00C25590"/>
    <w:rsid w:val="00C25606"/>
    <w:rsid w:val="00C2721F"/>
    <w:rsid w:val="00C2747E"/>
    <w:rsid w:val="00C27615"/>
    <w:rsid w:val="00C3088B"/>
    <w:rsid w:val="00C30A34"/>
    <w:rsid w:val="00C318FD"/>
    <w:rsid w:val="00C31B71"/>
    <w:rsid w:val="00C327B8"/>
    <w:rsid w:val="00C32B03"/>
    <w:rsid w:val="00C3321C"/>
    <w:rsid w:val="00C337FF"/>
    <w:rsid w:val="00C33B0D"/>
    <w:rsid w:val="00C342BA"/>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2ED"/>
    <w:rsid w:val="00C92A5B"/>
    <w:rsid w:val="00C93504"/>
    <w:rsid w:val="00C93D56"/>
    <w:rsid w:val="00C9437F"/>
    <w:rsid w:val="00C95425"/>
    <w:rsid w:val="00C958EF"/>
    <w:rsid w:val="00C95B79"/>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28EE"/>
    <w:rsid w:val="00CD3A07"/>
    <w:rsid w:val="00CD3CB9"/>
    <w:rsid w:val="00CD3E63"/>
    <w:rsid w:val="00CD445F"/>
    <w:rsid w:val="00CD530E"/>
    <w:rsid w:val="00CD533E"/>
    <w:rsid w:val="00CD5AB3"/>
    <w:rsid w:val="00CD5AF7"/>
    <w:rsid w:val="00CD5E5C"/>
    <w:rsid w:val="00CD5E9F"/>
    <w:rsid w:val="00CD75D3"/>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A4D"/>
    <w:rsid w:val="00D00EB0"/>
    <w:rsid w:val="00D01F9A"/>
    <w:rsid w:val="00D0301D"/>
    <w:rsid w:val="00D05922"/>
    <w:rsid w:val="00D05B60"/>
    <w:rsid w:val="00D0798D"/>
    <w:rsid w:val="00D106E0"/>
    <w:rsid w:val="00D11572"/>
    <w:rsid w:val="00D117E5"/>
    <w:rsid w:val="00D11B0F"/>
    <w:rsid w:val="00D1244E"/>
    <w:rsid w:val="00D129F2"/>
    <w:rsid w:val="00D12AB4"/>
    <w:rsid w:val="00D13C72"/>
    <w:rsid w:val="00D14CF4"/>
    <w:rsid w:val="00D16EC3"/>
    <w:rsid w:val="00D170BF"/>
    <w:rsid w:val="00D17284"/>
    <w:rsid w:val="00D17A2B"/>
    <w:rsid w:val="00D17C50"/>
    <w:rsid w:val="00D21C80"/>
    <w:rsid w:val="00D22547"/>
    <w:rsid w:val="00D2274A"/>
    <w:rsid w:val="00D232D8"/>
    <w:rsid w:val="00D23409"/>
    <w:rsid w:val="00D255DA"/>
    <w:rsid w:val="00D26328"/>
    <w:rsid w:val="00D26737"/>
    <w:rsid w:val="00D26B71"/>
    <w:rsid w:val="00D26F61"/>
    <w:rsid w:val="00D27816"/>
    <w:rsid w:val="00D2796C"/>
    <w:rsid w:val="00D27A7A"/>
    <w:rsid w:val="00D305C1"/>
    <w:rsid w:val="00D314CA"/>
    <w:rsid w:val="00D31AA8"/>
    <w:rsid w:val="00D3598E"/>
    <w:rsid w:val="00D35EC1"/>
    <w:rsid w:val="00D3700A"/>
    <w:rsid w:val="00D37067"/>
    <w:rsid w:val="00D40DA5"/>
    <w:rsid w:val="00D41F58"/>
    <w:rsid w:val="00D44466"/>
    <w:rsid w:val="00D44DCE"/>
    <w:rsid w:val="00D466E4"/>
    <w:rsid w:val="00D467FD"/>
    <w:rsid w:val="00D47EA6"/>
    <w:rsid w:val="00D5101B"/>
    <w:rsid w:val="00D511F6"/>
    <w:rsid w:val="00D52D74"/>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41F9"/>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7CC2"/>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4057"/>
    <w:rsid w:val="00DC512D"/>
    <w:rsid w:val="00DC51C1"/>
    <w:rsid w:val="00DC7D39"/>
    <w:rsid w:val="00DC7EE2"/>
    <w:rsid w:val="00DD0E87"/>
    <w:rsid w:val="00DD11EE"/>
    <w:rsid w:val="00DD227F"/>
    <w:rsid w:val="00DD3916"/>
    <w:rsid w:val="00DD3C83"/>
    <w:rsid w:val="00DD3E2A"/>
    <w:rsid w:val="00DD51C0"/>
    <w:rsid w:val="00DD52BB"/>
    <w:rsid w:val="00DD5818"/>
    <w:rsid w:val="00DD5A11"/>
    <w:rsid w:val="00DD5AEE"/>
    <w:rsid w:val="00DD5DDE"/>
    <w:rsid w:val="00DD7ED1"/>
    <w:rsid w:val="00DE0881"/>
    <w:rsid w:val="00DE09F6"/>
    <w:rsid w:val="00DE1C08"/>
    <w:rsid w:val="00DE2012"/>
    <w:rsid w:val="00DE23E5"/>
    <w:rsid w:val="00DE23EC"/>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4D04"/>
    <w:rsid w:val="00E054DB"/>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1CC3"/>
    <w:rsid w:val="00E42411"/>
    <w:rsid w:val="00E42627"/>
    <w:rsid w:val="00E429F0"/>
    <w:rsid w:val="00E45374"/>
    <w:rsid w:val="00E45788"/>
    <w:rsid w:val="00E46192"/>
    <w:rsid w:val="00E4625F"/>
    <w:rsid w:val="00E46889"/>
    <w:rsid w:val="00E46F78"/>
    <w:rsid w:val="00E47833"/>
    <w:rsid w:val="00E47946"/>
    <w:rsid w:val="00E50B20"/>
    <w:rsid w:val="00E50B43"/>
    <w:rsid w:val="00E52110"/>
    <w:rsid w:val="00E5380F"/>
    <w:rsid w:val="00E53C7C"/>
    <w:rsid w:val="00E54B3E"/>
    <w:rsid w:val="00E54CB8"/>
    <w:rsid w:val="00E555D4"/>
    <w:rsid w:val="00E55855"/>
    <w:rsid w:val="00E55FB5"/>
    <w:rsid w:val="00E5762F"/>
    <w:rsid w:val="00E576C4"/>
    <w:rsid w:val="00E60916"/>
    <w:rsid w:val="00E60A6C"/>
    <w:rsid w:val="00E61216"/>
    <w:rsid w:val="00E61FBC"/>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59E3"/>
    <w:rsid w:val="00E862A7"/>
    <w:rsid w:val="00E8736B"/>
    <w:rsid w:val="00E903A6"/>
    <w:rsid w:val="00E908C5"/>
    <w:rsid w:val="00E909D7"/>
    <w:rsid w:val="00E92E61"/>
    <w:rsid w:val="00E936DC"/>
    <w:rsid w:val="00E93D47"/>
    <w:rsid w:val="00E9449A"/>
    <w:rsid w:val="00E94F1A"/>
    <w:rsid w:val="00E95D51"/>
    <w:rsid w:val="00E96D3A"/>
    <w:rsid w:val="00E96DF8"/>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CC1"/>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5F15"/>
    <w:rsid w:val="00EE6EA9"/>
    <w:rsid w:val="00EF0079"/>
    <w:rsid w:val="00EF0149"/>
    <w:rsid w:val="00EF0BC3"/>
    <w:rsid w:val="00EF1443"/>
    <w:rsid w:val="00EF19C5"/>
    <w:rsid w:val="00EF1F27"/>
    <w:rsid w:val="00EF3528"/>
    <w:rsid w:val="00EF5F96"/>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B27"/>
    <w:rsid w:val="00F11F98"/>
    <w:rsid w:val="00F120DA"/>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1C9"/>
    <w:rsid w:val="00F272FC"/>
    <w:rsid w:val="00F276A6"/>
    <w:rsid w:val="00F27943"/>
    <w:rsid w:val="00F27B11"/>
    <w:rsid w:val="00F300D0"/>
    <w:rsid w:val="00F30402"/>
    <w:rsid w:val="00F30574"/>
    <w:rsid w:val="00F3090A"/>
    <w:rsid w:val="00F30963"/>
    <w:rsid w:val="00F31195"/>
    <w:rsid w:val="00F3466E"/>
    <w:rsid w:val="00F3469D"/>
    <w:rsid w:val="00F34771"/>
    <w:rsid w:val="00F3659C"/>
    <w:rsid w:val="00F371BD"/>
    <w:rsid w:val="00F402AF"/>
    <w:rsid w:val="00F40B52"/>
    <w:rsid w:val="00F41FA1"/>
    <w:rsid w:val="00F42B28"/>
    <w:rsid w:val="00F437E6"/>
    <w:rsid w:val="00F4514E"/>
    <w:rsid w:val="00F4560E"/>
    <w:rsid w:val="00F466E2"/>
    <w:rsid w:val="00F46C8C"/>
    <w:rsid w:val="00F476DD"/>
    <w:rsid w:val="00F51451"/>
    <w:rsid w:val="00F51BAC"/>
    <w:rsid w:val="00F51BF2"/>
    <w:rsid w:val="00F52A3E"/>
    <w:rsid w:val="00F5403A"/>
    <w:rsid w:val="00F5462B"/>
    <w:rsid w:val="00F54BED"/>
    <w:rsid w:val="00F55153"/>
    <w:rsid w:val="00F5529F"/>
    <w:rsid w:val="00F553BD"/>
    <w:rsid w:val="00F5544C"/>
    <w:rsid w:val="00F55FEB"/>
    <w:rsid w:val="00F564A4"/>
    <w:rsid w:val="00F56778"/>
    <w:rsid w:val="00F56BBD"/>
    <w:rsid w:val="00F56ED5"/>
    <w:rsid w:val="00F60300"/>
    <w:rsid w:val="00F60954"/>
    <w:rsid w:val="00F6100A"/>
    <w:rsid w:val="00F6291E"/>
    <w:rsid w:val="00F62CEC"/>
    <w:rsid w:val="00F63AE8"/>
    <w:rsid w:val="00F64856"/>
    <w:rsid w:val="00F64B36"/>
    <w:rsid w:val="00F64FEA"/>
    <w:rsid w:val="00F65D2C"/>
    <w:rsid w:val="00F65D88"/>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96359"/>
    <w:rsid w:val="00FA0025"/>
    <w:rsid w:val="00FA0707"/>
    <w:rsid w:val="00FA0E83"/>
    <w:rsid w:val="00FA14E5"/>
    <w:rsid w:val="00FA1925"/>
    <w:rsid w:val="00FA220B"/>
    <w:rsid w:val="00FA296E"/>
    <w:rsid w:val="00FA373E"/>
    <w:rsid w:val="00FA3969"/>
    <w:rsid w:val="00FA5EBF"/>
    <w:rsid w:val="00FA6853"/>
    <w:rsid w:val="00FA6D7D"/>
    <w:rsid w:val="00FA71EF"/>
    <w:rsid w:val="00FA76D8"/>
    <w:rsid w:val="00FB0C57"/>
    <w:rsid w:val="00FB18FE"/>
    <w:rsid w:val="00FB1A31"/>
    <w:rsid w:val="00FB2187"/>
    <w:rsid w:val="00FB230D"/>
    <w:rsid w:val="00FB35EA"/>
    <w:rsid w:val="00FB3F85"/>
    <w:rsid w:val="00FB43BF"/>
    <w:rsid w:val="00FB4493"/>
    <w:rsid w:val="00FB48EF"/>
    <w:rsid w:val="00FB62AF"/>
    <w:rsid w:val="00FB7F3B"/>
    <w:rsid w:val="00FC0096"/>
    <w:rsid w:val="00FC0EA5"/>
    <w:rsid w:val="00FC22C9"/>
    <w:rsid w:val="00FC32EE"/>
    <w:rsid w:val="00FC39D4"/>
    <w:rsid w:val="00FC65AC"/>
    <w:rsid w:val="00FD0767"/>
    <w:rsid w:val="00FD0D23"/>
    <w:rsid w:val="00FD0E42"/>
    <w:rsid w:val="00FD19C5"/>
    <w:rsid w:val="00FD1A70"/>
    <w:rsid w:val="00FD1ACC"/>
    <w:rsid w:val="00FD2D4A"/>
    <w:rsid w:val="00FD2D4C"/>
    <w:rsid w:val="00FD364B"/>
    <w:rsid w:val="00FD4B2D"/>
    <w:rsid w:val="00FD78A6"/>
    <w:rsid w:val="00FD79E2"/>
    <w:rsid w:val="00FE0E15"/>
    <w:rsid w:val="00FE15D7"/>
    <w:rsid w:val="00FE1FC4"/>
    <w:rsid w:val="00FE2822"/>
    <w:rsid w:val="00FE3B59"/>
    <w:rsid w:val="00FE3C59"/>
    <w:rsid w:val="00FE5653"/>
    <w:rsid w:val="00FE6112"/>
    <w:rsid w:val="00FE6B9D"/>
    <w:rsid w:val="00FE7049"/>
    <w:rsid w:val="00FE7C39"/>
    <w:rsid w:val="00FF0928"/>
    <w:rsid w:val="00FF0C24"/>
    <w:rsid w:val="00FF0D86"/>
    <w:rsid w:val="00FF0EEB"/>
    <w:rsid w:val="00FF110A"/>
    <w:rsid w:val="00FF12C5"/>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FAC"/>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qFormat/>
    <w:rsid w:val="009C1D1E"/>
    <w:pPr>
      <w:spacing w:after="120"/>
    </w:pPr>
  </w:style>
  <w:style w:type="table" w:styleId="a9">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ì¬º¥¹¥È¶ÎÂä,ÁÐ³ö¶ÎÂä,列表段落1,—ño’i—Ž,¥ê¥¹¥È¶ÎÂä,列表段落,1st level - Bullet List Paragraph,Lettre d'introduction,Paragrafo elenco,Normal bullet 2,Bullet list,목록단락"/>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qFormat/>
    <w:rsid w:val="00862597"/>
    <w:rPr>
      <w:lang w:val="en-GB" w:eastAsia="en-US"/>
    </w:rPr>
  </w:style>
  <w:style w:type="character" w:customStyle="1" w:styleId="Char3">
    <w:name w:val="목록 단락 Char"/>
    <w:aliases w:val="- Bullets Char,列出段落 Char,Lista1 Char,?? ?? Char,????? Char,???? Char,リスト段落 Char,清單段落1 Char,列出段落1 Char,中等深浅网格 1 - 着色 21 Char,¥¡¡¡¡ì¬º¥¹¥È¶ÎÂä Char,ÁÐ³ö¶ÎÂä Char,列表段落1 Char,—ño’i—Ž Char,¥ê¥¹¥È¶ÎÂä Char,列表段落 Char,Lettre d'introduction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1868901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B07EA-0A48-4D35-9A0C-AE3EF8A10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2128</Words>
  <Characters>12132</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yoonoh-c</cp:lastModifiedBy>
  <cp:revision>4</cp:revision>
  <cp:lastPrinted>2013-04-01T03:20:00Z</cp:lastPrinted>
  <dcterms:created xsi:type="dcterms:W3CDTF">2021-10-22T09:01:00Z</dcterms:created>
  <dcterms:modified xsi:type="dcterms:W3CDTF">2021-10-22T09:21:00Z</dcterms:modified>
</cp:coreProperties>
</file>